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6144" w14:textId="23C14A71" w:rsidR="009B29F4" w:rsidRDefault="00822D32">
      <w:pPr>
        <w:pStyle w:val="BodyText"/>
        <w:spacing w:before="106"/>
        <w:ind w:left="2257"/>
      </w:pPr>
      <w:r>
        <w:rPr>
          <w:i/>
          <w:noProof/>
        </w:rPr>
        <w:drawing>
          <wp:anchor distT="0" distB="0" distL="114300" distR="114300" simplePos="0" relativeHeight="251660293" behindDoc="0" locked="0" layoutInCell="1" allowOverlap="1" wp14:anchorId="4951838D" wp14:editId="50E438B1">
            <wp:simplePos x="0" y="0"/>
            <wp:positionH relativeFrom="column">
              <wp:posOffset>5747657</wp:posOffset>
            </wp:positionH>
            <wp:positionV relativeFrom="paragraph">
              <wp:posOffset>-54074</wp:posOffset>
            </wp:positionV>
            <wp:extent cx="851786" cy="864000"/>
            <wp:effectExtent l="0" t="0" r="571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514">
        <w:rPr>
          <w:noProof/>
        </w:rPr>
        <w:drawing>
          <wp:anchor distT="0" distB="0" distL="0" distR="0" simplePos="0" relativeHeight="251658240" behindDoc="0" locked="0" layoutInCell="1" allowOverlap="1" wp14:anchorId="588E61BE" wp14:editId="5B17310B">
            <wp:simplePos x="0" y="0"/>
            <wp:positionH relativeFrom="page">
              <wp:posOffset>492989</wp:posOffset>
            </wp:positionH>
            <wp:positionV relativeFrom="paragraph">
              <wp:posOffset>5864</wp:posOffset>
            </wp:positionV>
            <wp:extent cx="659326" cy="620747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26" cy="6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81F">
        <w:rPr>
          <w:noProof/>
        </w:rPr>
        <w:drawing>
          <wp:anchor distT="0" distB="0" distL="0" distR="0" simplePos="0" relativeHeight="251658245" behindDoc="0" locked="0" layoutInCell="1" allowOverlap="1" wp14:anchorId="1A74B0C2" wp14:editId="3D0A3422">
            <wp:simplePos x="0" y="0"/>
            <wp:positionH relativeFrom="page">
              <wp:posOffset>492989</wp:posOffset>
            </wp:positionH>
            <wp:positionV relativeFrom="paragraph">
              <wp:posOffset>5864</wp:posOffset>
            </wp:positionV>
            <wp:extent cx="659326" cy="620747"/>
            <wp:effectExtent l="0" t="0" r="0" b="0"/>
            <wp:wrapNone/>
            <wp:docPr id="1985568005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26" cy="6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81F">
        <w:t>Checklist</w:t>
      </w:r>
      <w:r w:rsidR="0066281F">
        <w:rPr>
          <w:spacing w:val="-7"/>
        </w:rPr>
        <w:t xml:space="preserve"> </w:t>
      </w:r>
      <w:r w:rsidR="0066281F">
        <w:t>for</w:t>
      </w:r>
      <w:r w:rsidR="0066281F">
        <w:rPr>
          <w:spacing w:val="-6"/>
        </w:rPr>
        <w:t xml:space="preserve"> </w:t>
      </w:r>
      <w:r w:rsidR="0066281F">
        <w:t>Therapeutic</w:t>
      </w:r>
      <w:r w:rsidR="0066281F">
        <w:rPr>
          <w:spacing w:val="-9"/>
        </w:rPr>
        <w:t xml:space="preserve"> </w:t>
      </w:r>
      <w:r w:rsidR="0066281F">
        <w:t>Use</w:t>
      </w:r>
      <w:r w:rsidR="0066281F">
        <w:rPr>
          <w:spacing w:val="-6"/>
        </w:rPr>
        <w:t xml:space="preserve"> </w:t>
      </w:r>
      <w:r w:rsidR="0066281F">
        <w:t>Exemption</w:t>
      </w:r>
      <w:r w:rsidR="0066281F">
        <w:rPr>
          <w:spacing w:val="-9"/>
        </w:rPr>
        <w:t xml:space="preserve"> </w:t>
      </w:r>
      <w:r w:rsidR="0066281F">
        <w:t>(TUE)</w:t>
      </w:r>
      <w:r w:rsidR="0066281F">
        <w:rPr>
          <w:spacing w:val="-7"/>
        </w:rPr>
        <w:t xml:space="preserve"> </w:t>
      </w:r>
      <w:r w:rsidR="0066281F">
        <w:rPr>
          <w:spacing w:val="-2"/>
        </w:rPr>
        <w:t>Application</w:t>
      </w:r>
    </w:p>
    <w:p w14:paraId="588E6145" w14:textId="77777777" w:rsidR="009B29F4" w:rsidRDefault="002A5A4B">
      <w:pPr>
        <w:pStyle w:val="Title"/>
      </w:pPr>
      <w:r>
        <w:t>Male</w:t>
      </w:r>
      <w:r>
        <w:rPr>
          <w:spacing w:val="-4"/>
        </w:rPr>
        <w:t xml:space="preserve"> </w:t>
      </w:r>
      <w:r>
        <w:rPr>
          <w:spacing w:val="-2"/>
        </w:rPr>
        <w:t>Hypogonadism</w:t>
      </w:r>
    </w:p>
    <w:p w14:paraId="588E6146" w14:textId="77777777" w:rsidR="009B29F4" w:rsidRDefault="002A5A4B">
      <w:pPr>
        <w:spacing w:before="62"/>
        <w:ind w:left="2958" w:right="3069" w:firstLine="1236"/>
        <w:rPr>
          <w:i/>
        </w:rPr>
      </w:pPr>
      <w:r>
        <w:rPr>
          <w:i/>
        </w:rPr>
        <w:t>Prohibited Substances: Testosterone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human</w:t>
      </w:r>
      <w:r>
        <w:rPr>
          <w:i/>
          <w:spacing w:val="-10"/>
        </w:rPr>
        <w:t xml:space="preserve"> </w:t>
      </w:r>
      <w:r>
        <w:rPr>
          <w:i/>
        </w:rPr>
        <w:t>chorionic</w:t>
      </w:r>
      <w:r>
        <w:rPr>
          <w:i/>
          <w:spacing w:val="-8"/>
        </w:rPr>
        <w:t xml:space="preserve"> </w:t>
      </w:r>
      <w:r>
        <w:rPr>
          <w:i/>
        </w:rPr>
        <w:t>gonadotropin</w:t>
      </w:r>
    </w:p>
    <w:p w14:paraId="588E6147" w14:textId="59F5E090" w:rsidR="009B29F4" w:rsidRDefault="00C25514">
      <w:pPr>
        <w:pStyle w:val="BodyText"/>
        <w:spacing w:before="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88E61C2" wp14:editId="588E61C3">
                <wp:simplePos x="0" y="0"/>
                <wp:positionH relativeFrom="page">
                  <wp:posOffset>466725</wp:posOffset>
                </wp:positionH>
                <wp:positionV relativeFrom="paragraph">
                  <wp:posOffset>114608</wp:posOffset>
                </wp:positionV>
                <wp:extent cx="65087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>
                              <a:moveTo>
                                <a:pt x="0" y="0"/>
                              </a:moveTo>
                              <a:lnTo>
                                <a:pt x="6508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6FDB9" id="Graphic 3" o:spid="_x0000_s1026" style="position:absolute;margin-left:36.75pt;margin-top:9pt;width:512.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" path="m,l6508750,e" filled="f" strokeweight=".5pt">
                <v:path arrowok="t"/>
                <w10:wrap type="topAndBottom" anchorx="page"/>
              </v:shape>
            </w:pict>
          </mc:Fallback>
        </mc:AlternateContent>
      </w:r>
      <w:r w:rsidR="002A5A4B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A74B0C6" wp14:editId="1A74B0C7">
                <wp:simplePos x="0" y="0"/>
                <wp:positionH relativeFrom="page">
                  <wp:posOffset>466725</wp:posOffset>
                </wp:positionH>
                <wp:positionV relativeFrom="paragraph">
                  <wp:posOffset>114608</wp:posOffset>
                </wp:positionV>
                <wp:extent cx="6508750" cy="1270"/>
                <wp:effectExtent l="0" t="0" r="0" b="0"/>
                <wp:wrapTopAndBottom/>
                <wp:docPr id="69482587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>
                              <a:moveTo>
                                <a:pt x="0" y="0"/>
                              </a:moveTo>
                              <a:lnTo>
                                <a:pt x="6508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6BDD" id="Graphic 3" o:spid="_x0000_s1026" style="position:absolute;margin-left:36.75pt;margin-top:9pt;width:512.5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" path="m,l65087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88E6148" w14:textId="77777777" w:rsidR="009B29F4" w:rsidRDefault="002A5A4B">
      <w:pPr>
        <w:pStyle w:val="BodyText"/>
        <w:spacing w:before="149"/>
        <w:ind w:left="140" w:right="547" w:hanging="29"/>
        <w:jc w:val="both"/>
      </w:pPr>
      <w:r>
        <w:t xml:space="preserve">This Checklist is to guide the athlete and their physician on the requirements for a TUE application that will allow the TUE Committee to assess whether the relevant </w:t>
      </w:r>
      <w:hyperlink r:id="rId9">
        <w:r>
          <w:rPr>
            <w:color w:val="0000FF"/>
            <w:u w:val="single" w:color="0000FF"/>
          </w:rPr>
          <w:t>International Standard for Therapeutic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Exemptions (ISTUE)</w:t>
        </w:r>
      </w:hyperlink>
      <w:r>
        <w:rPr>
          <w:color w:val="0000FF"/>
        </w:rPr>
        <w:t xml:space="preserve"> </w:t>
      </w:r>
      <w:r>
        <w:t>Criteria are met.</w:t>
      </w:r>
    </w:p>
    <w:p w14:paraId="588E6149" w14:textId="77777777" w:rsidR="009B29F4" w:rsidRDefault="009B29F4">
      <w:pPr>
        <w:pStyle w:val="BodyText"/>
      </w:pPr>
    </w:p>
    <w:p w14:paraId="588E614A" w14:textId="77777777" w:rsidR="009B29F4" w:rsidRDefault="002A5A4B">
      <w:pPr>
        <w:ind w:left="140" w:right="173"/>
        <w:jc w:val="both"/>
      </w:pPr>
      <w:r>
        <w:t xml:space="preserve">Please note that the completed TUE application form alone is not sufficient; supporting documents </w:t>
      </w:r>
      <w:r>
        <w:rPr>
          <w:u w:val="single"/>
        </w:rPr>
        <w:t>MUST</w:t>
      </w:r>
      <w:r>
        <w:t xml:space="preserve"> be provided. </w:t>
      </w:r>
      <w:r>
        <w:rPr>
          <w:i/>
        </w:rPr>
        <w:t xml:space="preserve">A completed application and checklist DO NOT guarantee the granting of a TUE. </w:t>
      </w:r>
      <w:r>
        <w:t>Conversely, in some situations a legitimate application may not include every element on the checklist.</w:t>
      </w:r>
    </w:p>
    <w:p w14:paraId="588E614B" w14:textId="77777777" w:rsidR="009B29F4" w:rsidRDefault="009B29F4">
      <w:pPr>
        <w:pStyle w:val="BodyText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99"/>
        <w:gridCol w:w="8922"/>
      </w:tblGrid>
      <w:tr w:rsidR="0035616E" w14:paraId="588E614F" w14:textId="77777777" w:rsidTr="002A5A4B">
        <w:trPr>
          <w:trHeight w:val="333"/>
        </w:trPr>
        <w:tc>
          <w:tcPr>
            <w:tcW w:w="720" w:type="dxa"/>
            <w:shd w:val="clear" w:color="auto" w:fill="24B116"/>
          </w:tcPr>
          <w:p w14:paraId="588E614C" w14:textId="77777777" w:rsidR="0035616E" w:rsidRDefault="0035616E">
            <w:pPr>
              <w:pStyle w:val="TableParagraph"/>
              <w:spacing w:before="7"/>
              <w:rPr>
                <w:sz w:val="5"/>
              </w:rPr>
            </w:pPr>
          </w:p>
          <w:sdt>
            <w:sdtPr>
              <w:rPr>
                <w:sz w:val="20"/>
              </w:rPr>
              <w:id w:val="-88633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4D" w14:textId="744925EB" w:rsidR="0035616E" w:rsidRDefault="00764646">
                <w:pPr>
                  <w:pStyle w:val="TableParagraph"/>
                  <w:spacing w:line="208" w:lineRule="exact"/>
                  <w:ind w:left="28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821" w:type="dxa"/>
            <w:gridSpan w:val="2"/>
            <w:shd w:val="clear" w:color="auto" w:fill="24B116"/>
          </w:tcPr>
          <w:p w14:paraId="588E614E" w14:textId="77777777" w:rsidR="0035616E" w:rsidRDefault="00C25514">
            <w:pPr>
              <w:pStyle w:val="TableParagraph"/>
              <w:spacing w:before="40"/>
              <w:ind w:left="110"/>
            </w:pPr>
            <w:r>
              <w:rPr>
                <w:b/>
              </w:rPr>
              <w:t>TUE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35616E" w14:paraId="588E6154" w14:textId="77777777" w:rsidTr="002A5A4B">
        <w:trPr>
          <w:trHeight w:val="397"/>
        </w:trPr>
        <w:tc>
          <w:tcPr>
            <w:tcW w:w="720" w:type="dxa"/>
          </w:tcPr>
          <w:p w14:paraId="588E6150" w14:textId="77777777" w:rsidR="0035616E" w:rsidRDefault="003561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88E6151" w14:textId="77777777" w:rsidR="0035616E" w:rsidRDefault="0035616E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4754191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88E6152" w14:textId="700AC639" w:rsidR="0035616E" w:rsidRDefault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sdtContent>
          </w:sdt>
        </w:tc>
        <w:tc>
          <w:tcPr>
            <w:tcW w:w="8922" w:type="dxa"/>
          </w:tcPr>
          <w:p w14:paraId="588E6153" w14:textId="77777777" w:rsidR="0035616E" w:rsidRDefault="00C25514">
            <w:pPr>
              <w:pStyle w:val="TableParagraph"/>
              <w:spacing w:before="72"/>
              <w:ind w:left="111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BB41B8" w14:paraId="588E6159" w14:textId="77777777" w:rsidTr="002A5A4B">
        <w:trPr>
          <w:trHeight w:val="400"/>
        </w:trPr>
        <w:tc>
          <w:tcPr>
            <w:tcW w:w="720" w:type="dxa"/>
          </w:tcPr>
          <w:p w14:paraId="588E6155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88E6156" w14:textId="77777777" w:rsidR="00BB41B8" w:rsidRDefault="00BB41B8" w:rsidP="00BB41B8">
            <w:pPr>
              <w:pStyle w:val="TableParagraph"/>
              <w:spacing w:before="6"/>
              <w:rPr>
                <w:sz w:val="8"/>
              </w:rPr>
            </w:pPr>
          </w:p>
          <w:sdt>
            <w:sdtPr>
              <w:rPr>
                <w:sz w:val="20"/>
              </w:rPr>
              <w:id w:val="1655720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57" w14:textId="072ACA3B" w:rsidR="00BB41B8" w:rsidRDefault="00764646" w:rsidP="00BB41B8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58" w14:textId="50835873" w:rsidR="00BB41B8" w:rsidRDefault="00BB41B8" w:rsidP="00BB41B8">
            <w:pPr>
              <w:pStyle w:val="TableParagraph"/>
              <w:spacing w:before="74"/>
              <w:ind w:left="111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 as per Sport Integrity Commission’s requirements</w:t>
            </w:r>
          </w:p>
        </w:tc>
      </w:tr>
      <w:tr w:rsidR="00BB41B8" w14:paraId="588E615E" w14:textId="77777777" w:rsidTr="002A5A4B">
        <w:trPr>
          <w:trHeight w:val="397"/>
        </w:trPr>
        <w:tc>
          <w:tcPr>
            <w:tcW w:w="720" w:type="dxa"/>
          </w:tcPr>
          <w:p w14:paraId="588E615A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88E615B" w14:textId="77777777" w:rsidR="00BB41B8" w:rsidRDefault="00BB41B8" w:rsidP="00BB41B8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-668099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5C" w14:textId="0CCF096F" w:rsidR="00BB41B8" w:rsidRDefault="00764646" w:rsidP="00BB41B8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5D" w14:textId="77777777" w:rsidR="00BB41B8" w:rsidRDefault="00BB41B8" w:rsidP="00BB41B8">
            <w:pPr>
              <w:pStyle w:val="TableParagraph"/>
              <w:spacing w:before="72"/>
              <w:ind w:left="111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BB41B8" w14:paraId="588E6163" w14:textId="77777777" w:rsidTr="002A5A4B">
        <w:trPr>
          <w:trHeight w:val="393"/>
        </w:trPr>
        <w:tc>
          <w:tcPr>
            <w:tcW w:w="720" w:type="dxa"/>
          </w:tcPr>
          <w:p w14:paraId="588E615F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88E6160" w14:textId="77777777" w:rsidR="00BB41B8" w:rsidRDefault="00BB41B8" w:rsidP="00BB41B8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505474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61" w14:textId="03782592" w:rsidR="00BB41B8" w:rsidRDefault="00764646" w:rsidP="00BB41B8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62" w14:textId="77777777" w:rsidR="00BB41B8" w:rsidRDefault="00BB41B8" w:rsidP="00BB41B8">
            <w:pPr>
              <w:pStyle w:val="TableParagraph"/>
              <w:spacing w:before="69"/>
              <w:ind w:left="111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BB41B8" w14:paraId="588E6167" w14:textId="77777777" w:rsidTr="002A5A4B">
        <w:trPr>
          <w:trHeight w:val="333"/>
        </w:trPr>
        <w:tc>
          <w:tcPr>
            <w:tcW w:w="720" w:type="dxa"/>
            <w:shd w:val="clear" w:color="auto" w:fill="24B116"/>
          </w:tcPr>
          <w:p w14:paraId="588E6164" w14:textId="77777777" w:rsidR="00BB41B8" w:rsidRDefault="00BB41B8" w:rsidP="00BB41B8">
            <w:pPr>
              <w:pStyle w:val="TableParagraph"/>
              <w:spacing w:before="7"/>
              <w:rPr>
                <w:sz w:val="5"/>
              </w:rPr>
            </w:pPr>
          </w:p>
          <w:sdt>
            <w:sdtPr>
              <w:rPr>
                <w:sz w:val="20"/>
              </w:rPr>
              <w:id w:val="-1809383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65" w14:textId="6FB015E6" w:rsidR="00BB41B8" w:rsidRDefault="00764646" w:rsidP="00BB41B8">
                <w:pPr>
                  <w:pStyle w:val="TableParagraph"/>
                  <w:spacing w:line="208" w:lineRule="exact"/>
                  <w:ind w:left="28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821" w:type="dxa"/>
            <w:gridSpan w:val="2"/>
            <w:shd w:val="clear" w:color="auto" w:fill="24B116"/>
          </w:tcPr>
          <w:p w14:paraId="588E6166" w14:textId="77777777" w:rsidR="00BB41B8" w:rsidRDefault="00BB41B8" w:rsidP="00BB41B8">
            <w:pPr>
              <w:pStyle w:val="TableParagraph"/>
              <w:spacing w:before="40"/>
              <w:ind w:left="110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BB41B8" w14:paraId="588E616E" w14:textId="77777777" w:rsidTr="002A5A4B">
        <w:trPr>
          <w:trHeight w:val="1264"/>
        </w:trPr>
        <w:tc>
          <w:tcPr>
            <w:tcW w:w="720" w:type="dxa"/>
          </w:tcPr>
          <w:p w14:paraId="588E6168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1F9672E7" w14:textId="77777777" w:rsidR="00BB41B8" w:rsidRDefault="00BB41B8" w:rsidP="00BB41B8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p w14:paraId="73926A33" w14:textId="77777777" w:rsidR="00764646" w:rsidRDefault="00764646" w:rsidP="00BB41B8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sdt>
            <w:sdtPr>
              <w:rPr>
                <w:sz w:val="20"/>
              </w:rPr>
              <w:id w:val="4256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6B" w14:textId="16DEE5B8" w:rsidR="00764646" w:rsidRDefault="00764646" w:rsidP="00764646">
                <w:pPr>
                  <w:pStyle w:val="TableParagraph"/>
                  <w:spacing w:line="208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6C" w14:textId="77777777" w:rsidR="00BB41B8" w:rsidRDefault="00BB41B8" w:rsidP="00BB41B8">
            <w:pPr>
              <w:pStyle w:val="TableParagraph"/>
              <w:ind w:left="111" w:right="168"/>
              <w:jc w:val="both"/>
            </w:pPr>
            <w:r>
              <w:t>Medical history: puberty timing, progression, and relevant family history; libido,</w:t>
            </w:r>
            <w:r>
              <w:rPr>
                <w:spacing w:val="40"/>
              </w:rPr>
              <w:t xml:space="preserve"> </w:t>
            </w:r>
            <w:r>
              <w:t>erections, ejaculations and</w:t>
            </w:r>
            <w:r>
              <w:rPr>
                <w:spacing w:val="-1"/>
              </w:rPr>
              <w:t xml:space="preserve"> </w:t>
            </w:r>
            <w:r>
              <w:t>frequency of sexual</w:t>
            </w:r>
            <w:r>
              <w:rPr>
                <w:spacing w:val="-2"/>
              </w:rPr>
              <w:t xml:space="preserve"> </w:t>
            </w:r>
            <w:r>
              <w:t>activity including</w:t>
            </w:r>
            <w:r>
              <w:rPr>
                <w:spacing w:val="-1"/>
              </w:rPr>
              <w:t xml:space="preserve"> </w:t>
            </w:r>
            <w:r>
              <w:t>duration</w:t>
            </w:r>
            <w:r>
              <w:rPr>
                <w:spacing w:val="-3"/>
              </w:rPr>
              <w:t xml:space="preserve"> </w:t>
            </w:r>
            <w:r>
              <w:t>and severity of any problems; shaving onset and frequency; hot flushes/sweats; testicular disorders (cryptorchidism,</w:t>
            </w:r>
            <w:r>
              <w:rPr>
                <w:spacing w:val="-1"/>
              </w:rPr>
              <w:t xml:space="preserve"> </w:t>
            </w:r>
            <w:r>
              <w:t>torsion,</w:t>
            </w:r>
            <w:r>
              <w:rPr>
                <w:spacing w:val="-3"/>
              </w:rPr>
              <w:t xml:space="preserve"> </w:t>
            </w:r>
            <w:r>
              <w:t>orchitis,</w:t>
            </w:r>
            <w:r>
              <w:rPr>
                <w:spacing w:val="-1"/>
              </w:rPr>
              <w:t xml:space="preserve"> </w:t>
            </w:r>
            <w:r>
              <w:t>injury);</w:t>
            </w:r>
            <w:r>
              <w:rPr>
                <w:spacing w:val="-1"/>
              </w:rPr>
              <w:t xml:space="preserve"> </w:t>
            </w:r>
            <w:r>
              <w:t>significant head</w:t>
            </w:r>
            <w:r>
              <w:rPr>
                <w:spacing w:val="-3"/>
              </w:rPr>
              <w:t xml:space="preserve"> </w:t>
            </w:r>
            <w:r>
              <w:t>injuries; non-specific symptoms</w:t>
            </w:r>
          </w:p>
          <w:p w14:paraId="588E616D" w14:textId="77777777" w:rsidR="00BB41B8" w:rsidRDefault="00BB41B8" w:rsidP="00BB41B8">
            <w:pPr>
              <w:pStyle w:val="TableParagraph"/>
              <w:spacing w:line="232" w:lineRule="exact"/>
              <w:ind w:left="111"/>
              <w:jc w:val="both"/>
            </w:pPr>
            <w:r>
              <w:t>(whether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negative)</w:t>
            </w:r>
          </w:p>
        </w:tc>
      </w:tr>
      <w:tr w:rsidR="00BB41B8" w14:paraId="588E6174" w14:textId="77777777" w:rsidTr="002A5A4B">
        <w:trPr>
          <w:trHeight w:val="757"/>
        </w:trPr>
        <w:tc>
          <w:tcPr>
            <w:tcW w:w="720" w:type="dxa"/>
          </w:tcPr>
          <w:p w14:paraId="588E616F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17F1E7A" w14:textId="77777777" w:rsidR="00BB41B8" w:rsidRDefault="00BB41B8" w:rsidP="00BB41B8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sdt>
            <w:sdtPr>
              <w:rPr>
                <w:sz w:val="20"/>
              </w:rPr>
              <w:id w:val="452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71" w14:textId="0B67C981" w:rsidR="00764646" w:rsidRDefault="00764646" w:rsidP="00BB41B8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72" w14:textId="77777777" w:rsidR="00BB41B8" w:rsidRDefault="00BB41B8" w:rsidP="00BB41B8">
            <w:pPr>
              <w:pStyle w:val="TableParagraph"/>
              <w:ind w:left="111"/>
            </w:pPr>
            <w:r>
              <w:t>Physical</w:t>
            </w:r>
            <w:r>
              <w:rPr>
                <w:spacing w:val="70"/>
              </w:rPr>
              <w:t xml:space="preserve"> </w:t>
            </w:r>
            <w:r>
              <w:t>examination:</w:t>
            </w:r>
            <w:r>
              <w:rPr>
                <w:spacing w:val="69"/>
              </w:rPr>
              <w:t xml:space="preserve"> </w:t>
            </w:r>
            <w:r>
              <w:t>acne,</w:t>
            </w:r>
            <w:r>
              <w:rPr>
                <w:spacing w:val="70"/>
              </w:rPr>
              <w:t xml:space="preserve"> </w:t>
            </w:r>
            <w:r>
              <w:t>gynecomastia,</w:t>
            </w:r>
            <w:r>
              <w:rPr>
                <w:spacing w:val="73"/>
              </w:rPr>
              <w:t xml:space="preserve"> </w:t>
            </w:r>
            <w:r>
              <w:t>hair</w:t>
            </w:r>
            <w:r>
              <w:rPr>
                <w:spacing w:val="72"/>
              </w:rPr>
              <w:t xml:space="preserve"> </w:t>
            </w:r>
            <w:r>
              <w:t>pattern</w:t>
            </w:r>
            <w:r>
              <w:rPr>
                <w:spacing w:val="69"/>
              </w:rPr>
              <w:t xml:space="preserve"> </w:t>
            </w:r>
            <w:r>
              <w:t>(truncal,</w:t>
            </w:r>
            <w:r>
              <w:rPr>
                <w:spacing w:val="71"/>
              </w:rPr>
              <w:t xml:space="preserve"> </w:t>
            </w:r>
            <w:r>
              <w:t>axillary</w:t>
            </w:r>
            <w:r>
              <w:rPr>
                <w:spacing w:val="72"/>
              </w:rPr>
              <w:t xml:space="preserve"> </w:t>
            </w:r>
            <w:r>
              <w:t>&amp;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pubic),</w:t>
            </w:r>
          </w:p>
          <w:p w14:paraId="588E6173" w14:textId="77777777" w:rsidR="00BB41B8" w:rsidRDefault="00BB41B8" w:rsidP="00BB41B8">
            <w:pPr>
              <w:pStyle w:val="TableParagraph"/>
              <w:spacing w:line="252" w:lineRule="exact"/>
              <w:ind w:left="111"/>
            </w:pPr>
            <w:r>
              <w:t>testicular</w:t>
            </w:r>
            <w:r>
              <w:rPr>
                <w:spacing w:val="80"/>
              </w:rPr>
              <w:t xml:space="preserve"> </w:t>
            </w:r>
            <w:r>
              <w:t>volume</w:t>
            </w:r>
            <w:r>
              <w:rPr>
                <w:spacing w:val="80"/>
              </w:rPr>
              <w:t xml:space="preserve"> </w:t>
            </w:r>
            <w:r>
              <w:t>by</w:t>
            </w:r>
            <w:r>
              <w:rPr>
                <w:spacing w:val="80"/>
              </w:rPr>
              <w:t xml:space="preserve"> </w:t>
            </w:r>
            <w:r>
              <w:t>orchidometer</w:t>
            </w:r>
            <w:r>
              <w:rPr>
                <w:spacing w:val="80"/>
              </w:rPr>
              <w:t xml:space="preserve"> </w:t>
            </w:r>
            <w:r>
              <w:t>or</w:t>
            </w:r>
            <w:r>
              <w:rPr>
                <w:spacing w:val="80"/>
              </w:rPr>
              <w:t xml:space="preserve"> </w:t>
            </w:r>
            <w:r>
              <w:t>ultrasound;</w:t>
            </w:r>
            <w:r>
              <w:rPr>
                <w:spacing w:val="80"/>
              </w:rPr>
              <w:t xml:space="preserve"> </w:t>
            </w:r>
            <w:r>
              <w:t>height,</w:t>
            </w:r>
            <w:r>
              <w:rPr>
                <w:spacing w:val="80"/>
              </w:rPr>
              <w:t xml:space="preserve"> </w:t>
            </w:r>
            <w:r>
              <w:t>weight,</w:t>
            </w:r>
            <w:r>
              <w:rPr>
                <w:spacing w:val="80"/>
              </w:rPr>
              <w:t xml:space="preserve"> </w:t>
            </w:r>
            <w:r>
              <w:t>BMI;</w:t>
            </w:r>
            <w:r>
              <w:rPr>
                <w:spacing w:val="80"/>
              </w:rPr>
              <w:t xml:space="preserve"> </w:t>
            </w:r>
            <w:r>
              <w:t>muscular development and tone (must be addressed and included)</w:t>
            </w:r>
          </w:p>
        </w:tc>
      </w:tr>
      <w:tr w:rsidR="00BB41B8" w14:paraId="588E6179" w14:textId="77777777" w:rsidTr="002A5A4B">
        <w:trPr>
          <w:trHeight w:val="532"/>
        </w:trPr>
        <w:tc>
          <w:tcPr>
            <w:tcW w:w="720" w:type="dxa"/>
          </w:tcPr>
          <w:p w14:paraId="588E6175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E368590" w14:textId="77777777" w:rsidR="00BB41B8" w:rsidRDefault="00BB41B8" w:rsidP="00BB41B8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sdt>
            <w:sdtPr>
              <w:rPr>
                <w:sz w:val="20"/>
              </w:rPr>
              <w:id w:val="-1696073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77" w14:textId="091D1CAF" w:rsidR="00764646" w:rsidRDefault="00764646" w:rsidP="00BB41B8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78" w14:textId="77777777" w:rsidR="00BB41B8" w:rsidRDefault="00BB41B8" w:rsidP="00BB41B8">
            <w:pPr>
              <w:pStyle w:val="TableParagraph"/>
              <w:spacing w:before="9" w:line="252" w:lineRule="exact"/>
              <w:ind w:left="111"/>
            </w:pPr>
            <w:r>
              <w:t>Interpretation of history, presentation, and laboratory results by the treating physician,</w:t>
            </w:r>
            <w:r>
              <w:rPr>
                <w:spacing w:val="40"/>
              </w:rPr>
              <w:t xml:space="preserve"> </w:t>
            </w:r>
            <w:r>
              <w:t>preferably a specialist in endocrinology with sub-specialization in andrology</w:t>
            </w:r>
          </w:p>
        </w:tc>
      </w:tr>
      <w:tr w:rsidR="00BB41B8" w14:paraId="588E617E" w14:textId="77777777" w:rsidTr="002A5A4B">
        <w:trPr>
          <w:trHeight w:val="539"/>
        </w:trPr>
        <w:tc>
          <w:tcPr>
            <w:tcW w:w="720" w:type="dxa"/>
          </w:tcPr>
          <w:p w14:paraId="588E617A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48861DCB" w14:textId="77777777" w:rsidR="00BB41B8" w:rsidRDefault="00BB41B8" w:rsidP="00BB41B8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sdt>
            <w:sdtPr>
              <w:rPr>
                <w:sz w:val="20"/>
              </w:rPr>
              <w:id w:val="-1752893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7C" w14:textId="59446522" w:rsidR="00764646" w:rsidRDefault="00764646" w:rsidP="00BB41B8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7D" w14:textId="77777777" w:rsidR="00BB41B8" w:rsidRDefault="00BB41B8" w:rsidP="00BB41B8">
            <w:pPr>
              <w:pStyle w:val="TableParagraph"/>
              <w:spacing w:before="15" w:line="252" w:lineRule="exact"/>
              <w:ind w:left="99" w:right="67"/>
            </w:pPr>
            <w:r>
              <w:t>Diagnosis: primary or secondary hypogonadism; organic/pathologic or functional causes of low testosterone (please note that TUEs will only be granted for organic causes)</w:t>
            </w:r>
          </w:p>
        </w:tc>
      </w:tr>
      <w:tr w:rsidR="00BB41B8" w14:paraId="588E6183" w14:textId="77777777" w:rsidTr="002A5A4B">
        <w:trPr>
          <w:trHeight w:val="573"/>
        </w:trPr>
        <w:tc>
          <w:tcPr>
            <w:tcW w:w="720" w:type="dxa"/>
          </w:tcPr>
          <w:p w14:paraId="588E617F" w14:textId="77777777" w:rsidR="00BB41B8" w:rsidRDefault="00BB41B8" w:rsidP="00BB4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0CDA48AE" w14:textId="77777777" w:rsidR="00BB41B8" w:rsidRDefault="00BB41B8" w:rsidP="00BB41B8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sdt>
            <w:sdtPr>
              <w:rPr>
                <w:sz w:val="20"/>
              </w:rPr>
              <w:id w:val="1649011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81" w14:textId="2981E474" w:rsidR="00764646" w:rsidRDefault="00764646" w:rsidP="00BB41B8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82" w14:textId="77777777" w:rsidR="00BB41B8" w:rsidRDefault="00BB41B8" w:rsidP="00BB41B8">
            <w:pPr>
              <w:pStyle w:val="TableParagraph"/>
              <w:spacing w:before="33"/>
              <w:ind w:left="99"/>
            </w:pPr>
            <w:r>
              <w:t>Substance</w:t>
            </w:r>
            <w:r>
              <w:rPr>
                <w:spacing w:val="-3"/>
              </w:rPr>
              <w:t xml:space="preserve"> </w:t>
            </w:r>
            <w:r>
              <w:t>prescribed</w:t>
            </w:r>
            <w:r>
              <w:rPr>
                <w:spacing w:val="-3"/>
              </w:rPr>
              <w:t xml:space="preserve"> </w:t>
            </w:r>
            <w:r>
              <w:t>(testosterone or</w:t>
            </w:r>
            <w:r>
              <w:rPr>
                <w:spacing w:val="-1"/>
              </w:rPr>
              <w:t xml:space="preserve"> </w:t>
            </w:r>
            <w:r>
              <w:t>human</w:t>
            </w:r>
            <w:r>
              <w:rPr>
                <w:spacing w:val="-3"/>
              </w:rPr>
              <w:t xml:space="preserve"> </w:t>
            </w:r>
            <w:r>
              <w:t>chorionic gonadotropin)</w:t>
            </w:r>
            <w:r>
              <w:rPr>
                <w:spacing w:val="-2"/>
              </w:rPr>
              <w:t xml:space="preserve"> </w:t>
            </w:r>
            <w:r>
              <w:t>including dosage, frequency and route of administration</w:t>
            </w:r>
          </w:p>
        </w:tc>
      </w:tr>
      <w:tr w:rsidR="00764646" w14:paraId="588E6188" w14:textId="77777777" w:rsidTr="002A5A4B">
        <w:trPr>
          <w:trHeight w:val="333"/>
        </w:trPr>
        <w:tc>
          <w:tcPr>
            <w:tcW w:w="720" w:type="dxa"/>
          </w:tcPr>
          <w:p w14:paraId="588E6184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FDB016F" w14:textId="77777777" w:rsidR="00764646" w:rsidRDefault="00764646" w:rsidP="00764646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101613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86" w14:textId="48D537E5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87" w14:textId="77777777" w:rsidR="00764646" w:rsidRDefault="00764646" w:rsidP="00764646">
            <w:pPr>
              <w:pStyle w:val="TableParagraph"/>
              <w:spacing w:before="40"/>
              <w:ind w:left="99"/>
            </w:pPr>
            <w:r>
              <w:t>Treatment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</w:tr>
      <w:tr w:rsidR="00764646" w14:paraId="588E618D" w14:textId="77777777" w:rsidTr="002A5A4B">
        <w:trPr>
          <w:trHeight w:val="397"/>
        </w:trPr>
        <w:tc>
          <w:tcPr>
            <w:tcW w:w="720" w:type="dxa"/>
          </w:tcPr>
          <w:p w14:paraId="588E6189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17C325B2" w14:textId="77777777" w:rsidR="00764646" w:rsidRDefault="00764646" w:rsidP="00764646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-74302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8B" w14:textId="32DC136C" w:rsidR="00764646" w:rsidRDefault="00764646" w:rsidP="00764646">
                <w:pPr>
                  <w:pStyle w:val="TableParagraph"/>
                  <w:spacing w:line="208" w:lineRule="exact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8C" w14:textId="77777777" w:rsidR="00764646" w:rsidRDefault="00764646" w:rsidP="00764646">
            <w:pPr>
              <w:pStyle w:val="TableParagraph"/>
              <w:spacing w:before="72"/>
              <w:ind w:left="99"/>
            </w:pPr>
            <w:r>
              <w:t>Evidence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follow-up/monitoring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Athlete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qualified</w:t>
            </w:r>
            <w:r>
              <w:rPr>
                <w:spacing w:val="-6"/>
              </w:rPr>
              <w:t xml:space="preserve"> </w:t>
            </w:r>
            <w:r>
              <w:t>physician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renewals</w:t>
            </w:r>
          </w:p>
        </w:tc>
      </w:tr>
      <w:tr w:rsidR="00764646" w14:paraId="588E6191" w14:textId="77777777" w:rsidTr="002A5A4B">
        <w:trPr>
          <w:trHeight w:val="369"/>
        </w:trPr>
        <w:tc>
          <w:tcPr>
            <w:tcW w:w="720" w:type="dxa"/>
            <w:shd w:val="clear" w:color="auto" w:fill="24B116"/>
          </w:tcPr>
          <w:p w14:paraId="588E618E" w14:textId="77777777" w:rsidR="00764646" w:rsidRDefault="00764646" w:rsidP="00764646">
            <w:pPr>
              <w:pStyle w:val="TableParagraph"/>
              <w:spacing w:before="3"/>
              <w:rPr>
                <w:sz w:val="7"/>
              </w:rPr>
            </w:pPr>
          </w:p>
          <w:sdt>
            <w:sdtPr>
              <w:rPr>
                <w:sz w:val="20"/>
              </w:rPr>
              <w:id w:val="78508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8F" w14:textId="345FBF74" w:rsidR="00764646" w:rsidRDefault="00764646" w:rsidP="00764646">
                <w:pPr>
                  <w:pStyle w:val="TableParagraph"/>
                  <w:spacing w:line="208" w:lineRule="exact"/>
                  <w:ind w:left="28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821" w:type="dxa"/>
            <w:gridSpan w:val="2"/>
            <w:shd w:val="clear" w:color="auto" w:fill="24B116"/>
          </w:tcPr>
          <w:p w14:paraId="588E6190" w14:textId="77777777" w:rsidR="00764646" w:rsidRDefault="00764646" w:rsidP="00764646">
            <w:pPr>
              <w:pStyle w:val="TableParagraph"/>
              <w:spacing w:before="57"/>
              <w:ind w:left="98"/>
            </w:pPr>
            <w:r>
              <w:rPr>
                <w:b/>
              </w:rPr>
              <w:t>Diagnostic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results,</w:t>
            </w:r>
            <w:r>
              <w:rPr>
                <w:b/>
                <w:spacing w:val="-7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applicable,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764646" w14:paraId="588E6197" w14:textId="77777777" w:rsidTr="002A5A4B">
        <w:trPr>
          <w:trHeight w:val="758"/>
        </w:trPr>
        <w:tc>
          <w:tcPr>
            <w:tcW w:w="720" w:type="dxa"/>
          </w:tcPr>
          <w:p w14:paraId="588E6192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588E6193" w14:textId="77777777" w:rsidR="00764646" w:rsidRDefault="00764646" w:rsidP="00764646">
            <w:pPr>
              <w:pStyle w:val="TableParagraph"/>
              <w:spacing w:before="45" w:after="1"/>
              <w:rPr>
                <w:sz w:val="20"/>
              </w:rPr>
            </w:pPr>
          </w:p>
          <w:sdt>
            <w:sdtPr>
              <w:rPr>
                <w:sz w:val="20"/>
              </w:rPr>
              <w:id w:val="1330872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532D04" w14:textId="77777777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14:paraId="559A3575" w14:textId="18019C27" w:rsidR="00764646" w:rsidRDefault="00764646" w:rsidP="00764646">
            <w:pPr>
              <w:pStyle w:val="TableParagraph"/>
              <w:spacing w:line="208" w:lineRule="exact"/>
              <w:ind w:left="345"/>
              <w:rPr>
                <w:rFonts w:ascii="MS Gothic" w:hAnsi="MS Gothic"/>
                <w:spacing w:val="-10"/>
                <w:sz w:val="18"/>
              </w:rPr>
            </w:pPr>
          </w:p>
          <w:p w14:paraId="588E6194" w14:textId="213E4939" w:rsidR="00764646" w:rsidRDefault="00764646" w:rsidP="00764646">
            <w:pPr>
              <w:pStyle w:val="TableParagraph"/>
              <w:spacing w:line="208" w:lineRule="exact"/>
              <w:rPr>
                <w:sz w:val="20"/>
              </w:rPr>
            </w:pPr>
          </w:p>
        </w:tc>
        <w:tc>
          <w:tcPr>
            <w:tcW w:w="8922" w:type="dxa"/>
          </w:tcPr>
          <w:p w14:paraId="588E6195" w14:textId="77777777" w:rsidR="00764646" w:rsidRDefault="00764646" w:rsidP="00764646">
            <w:pPr>
              <w:pStyle w:val="TableParagraph"/>
              <w:ind w:left="111"/>
            </w:pPr>
            <w:r>
              <w:t>Laboratory tests: Serum testosterone, LH, FSH and SHBG should be measured at least twice</w:t>
            </w:r>
            <w:r>
              <w:rPr>
                <w:spacing w:val="35"/>
              </w:rPr>
              <w:t xml:space="preserve"> </w:t>
            </w:r>
            <w:r>
              <w:t>(recording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time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day)</w:t>
            </w:r>
            <w:r>
              <w:rPr>
                <w:spacing w:val="39"/>
              </w:rPr>
              <w:t xml:space="preserve"> </w:t>
            </w:r>
            <w:r>
              <w:t>within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four-week</w:t>
            </w:r>
            <w:r>
              <w:rPr>
                <w:spacing w:val="38"/>
              </w:rPr>
              <w:t xml:space="preserve"> </w:t>
            </w:r>
            <w:r>
              <w:t>period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at</w:t>
            </w:r>
            <w:r>
              <w:rPr>
                <w:spacing w:val="36"/>
              </w:rPr>
              <w:t xml:space="preserve"> </w:t>
            </w:r>
            <w:r>
              <w:t>least</w:t>
            </w:r>
            <w:r>
              <w:rPr>
                <w:spacing w:val="38"/>
              </w:rPr>
              <w:t xml:space="preserve"> </w:t>
            </w:r>
            <w:r>
              <w:t>one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sample</w:t>
            </w:r>
          </w:p>
          <w:p w14:paraId="588E6196" w14:textId="77777777" w:rsidR="00764646" w:rsidRDefault="00764646" w:rsidP="00764646">
            <w:pPr>
              <w:pStyle w:val="TableParagraph"/>
              <w:spacing w:line="232" w:lineRule="exact"/>
              <w:ind w:left="111"/>
              <w:rPr>
                <w:sz w:val="19"/>
              </w:rPr>
            </w:pPr>
            <w:r>
              <w:t>taken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morning</w:t>
            </w:r>
            <w:r>
              <w:rPr>
                <w:spacing w:val="-2"/>
                <w:sz w:val="19"/>
              </w:rPr>
              <w:t>.</w:t>
            </w:r>
          </w:p>
        </w:tc>
      </w:tr>
      <w:tr w:rsidR="00764646" w14:paraId="588E619B" w14:textId="77777777" w:rsidTr="002A5A4B">
        <w:trPr>
          <w:trHeight w:val="333"/>
        </w:trPr>
        <w:tc>
          <w:tcPr>
            <w:tcW w:w="720" w:type="dxa"/>
            <w:shd w:val="clear" w:color="auto" w:fill="24B116"/>
          </w:tcPr>
          <w:p w14:paraId="588E6198" w14:textId="77777777" w:rsidR="00764646" w:rsidRDefault="00764646" w:rsidP="00764646">
            <w:pPr>
              <w:pStyle w:val="TableParagraph"/>
              <w:spacing w:before="7"/>
              <w:rPr>
                <w:sz w:val="5"/>
              </w:rPr>
            </w:pPr>
          </w:p>
          <w:sdt>
            <w:sdtPr>
              <w:rPr>
                <w:sz w:val="20"/>
              </w:rPr>
              <w:id w:val="1662272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99" w14:textId="17F92D91" w:rsidR="00764646" w:rsidRDefault="00764646" w:rsidP="00764646">
                <w:pPr>
                  <w:pStyle w:val="TableParagraph"/>
                  <w:spacing w:line="208" w:lineRule="exact"/>
                  <w:ind w:left="28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821" w:type="dxa"/>
            <w:gridSpan w:val="2"/>
            <w:shd w:val="clear" w:color="auto" w:fill="24B116"/>
          </w:tcPr>
          <w:p w14:paraId="588E619A" w14:textId="77777777" w:rsidR="00764646" w:rsidRDefault="00764646" w:rsidP="00764646">
            <w:pPr>
              <w:pStyle w:val="TableParagraph"/>
              <w:spacing w:before="40"/>
              <w:ind w:left="65"/>
            </w:pPr>
            <w:r>
              <w:rPr>
                <w:b/>
              </w:rPr>
              <w:t>Additional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9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necessary)</w:t>
            </w:r>
          </w:p>
        </w:tc>
      </w:tr>
      <w:tr w:rsidR="00764646" w14:paraId="588E61A0" w14:textId="77777777" w:rsidTr="002A5A4B">
        <w:trPr>
          <w:trHeight w:val="321"/>
        </w:trPr>
        <w:tc>
          <w:tcPr>
            <w:tcW w:w="720" w:type="dxa"/>
          </w:tcPr>
          <w:p w14:paraId="588E619C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1F35191F" w14:textId="77777777" w:rsidR="00764646" w:rsidRDefault="00764646" w:rsidP="00764646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-1551606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9E" w14:textId="3543A21E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9F" w14:textId="77777777" w:rsidR="00764646" w:rsidRDefault="00764646" w:rsidP="00764646">
            <w:pPr>
              <w:pStyle w:val="TableParagraph"/>
              <w:spacing w:before="33"/>
              <w:ind w:left="111"/>
            </w:pPr>
            <w:r>
              <w:t>Semen</w:t>
            </w:r>
            <w:r>
              <w:rPr>
                <w:spacing w:val="-6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sperm</w:t>
            </w:r>
            <w:r>
              <w:rPr>
                <w:spacing w:val="-6"/>
              </w:rPr>
              <w:t xml:space="preserve"> </w:t>
            </w:r>
            <w:r>
              <w:t>count,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fertility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issue</w:t>
            </w:r>
          </w:p>
        </w:tc>
      </w:tr>
      <w:tr w:rsidR="00764646" w14:paraId="588E61A5" w14:textId="77777777" w:rsidTr="002A5A4B">
        <w:trPr>
          <w:trHeight w:val="505"/>
        </w:trPr>
        <w:tc>
          <w:tcPr>
            <w:tcW w:w="720" w:type="dxa"/>
          </w:tcPr>
          <w:p w14:paraId="588E61A1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364C66AB" w14:textId="77777777" w:rsidR="00764646" w:rsidRDefault="00764646" w:rsidP="00764646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sdt>
            <w:sdtPr>
              <w:rPr>
                <w:sz w:val="20"/>
              </w:rPr>
              <w:id w:val="1896550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A3" w14:textId="2C0B81E4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A4" w14:textId="77777777" w:rsidR="00764646" w:rsidRDefault="00764646" w:rsidP="00764646">
            <w:pPr>
              <w:pStyle w:val="TableParagraph"/>
              <w:spacing w:line="254" w:lineRule="exact"/>
              <w:ind w:left="111"/>
            </w:pPr>
            <w:r>
              <w:t>Inhibin B (if considering Congenital Hypogonadotropic Hypogonadism or Constitutional Delayed Puberty)</w:t>
            </w:r>
          </w:p>
        </w:tc>
      </w:tr>
      <w:tr w:rsidR="00764646" w14:paraId="588E61AA" w14:textId="77777777" w:rsidTr="002A5A4B">
        <w:trPr>
          <w:trHeight w:val="357"/>
        </w:trPr>
        <w:tc>
          <w:tcPr>
            <w:tcW w:w="720" w:type="dxa"/>
          </w:tcPr>
          <w:p w14:paraId="588E61A6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263E15C0" w14:textId="77777777" w:rsidR="00764646" w:rsidRDefault="00764646" w:rsidP="00764646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2131741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A8" w14:textId="03E1798A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A9" w14:textId="77777777" w:rsidR="00764646" w:rsidRDefault="00764646" w:rsidP="00764646">
            <w:pPr>
              <w:pStyle w:val="TableParagraph"/>
              <w:spacing w:before="50"/>
              <w:ind w:left="111"/>
            </w:pPr>
            <w:r>
              <w:t>MRI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4"/>
              </w:rPr>
              <w:t xml:space="preserve"> </w:t>
            </w:r>
            <w:r>
              <w:t>CT)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pituitary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contrast</w:t>
            </w:r>
          </w:p>
        </w:tc>
      </w:tr>
      <w:tr w:rsidR="00764646" w14:paraId="588E61AF" w14:textId="77777777" w:rsidTr="002A5A4B">
        <w:trPr>
          <w:trHeight w:val="520"/>
        </w:trPr>
        <w:tc>
          <w:tcPr>
            <w:tcW w:w="720" w:type="dxa"/>
          </w:tcPr>
          <w:p w14:paraId="588E61AB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164368C2" w14:textId="77777777" w:rsidR="00764646" w:rsidRDefault="00764646" w:rsidP="00764646">
            <w:pPr>
              <w:pStyle w:val="TableParagraph"/>
              <w:spacing w:line="208" w:lineRule="exact"/>
              <w:ind w:left="345"/>
              <w:rPr>
                <w:sz w:val="20"/>
              </w:rPr>
            </w:pPr>
          </w:p>
          <w:sdt>
            <w:sdtPr>
              <w:rPr>
                <w:sz w:val="20"/>
              </w:rPr>
              <w:id w:val="-1559472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AD" w14:textId="3316A734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AE" w14:textId="77777777" w:rsidR="00764646" w:rsidRDefault="00764646" w:rsidP="00764646">
            <w:pPr>
              <w:pStyle w:val="TableParagraph"/>
              <w:spacing w:line="250" w:lineRule="atLeast"/>
              <w:ind w:left="111"/>
            </w:pPr>
            <w:r>
              <w:t>Pituitary function tests to exclude hypopituitarism, if relevant – morning serum cortisol</w:t>
            </w:r>
            <w:r>
              <w:rPr>
                <w:spacing w:val="80"/>
              </w:rPr>
              <w:t xml:space="preserve"> </w:t>
            </w:r>
            <w:r>
              <w:t>(±ACTH stimulation test), serum TSH, T4, prolactin, IGF-I</w:t>
            </w:r>
          </w:p>
        </w:tc>
      </w:tr>
      <w:tr w:rsidR="00764646" w14:paraId="588E61B4" w14:textId="77777777" w:rsidTr="002A5A4B">
        <w:trPr>
          <w:trHeight w:val="798"/>
        </w:trPr>
        <w:tc>
          <w:tcPr>
            <w:tcW w:w="720" w:type="dxa"/>
          </w:tcPr>
          <w:p w14:paraId="588E61B0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2F1EA04F" w14:textId="77777777" w:rsidR="00764646" w:rsidRDefault="00764646" w:rsidP="00764646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4720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B2" w14:textId="557F1745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B3" w14:textId="77777777" w:rsidR="00764646" w:rsidRDefault="00764646" w:rsidP="00764646">
            <w:pPr>
              <w:pStyle w:val="TableParagraph"/>
              <w:spacing w:before="19"/>
              <w:ind w:left="111" w:right="169"/>
              <w:jc w:val="both"/>
            </w:pPr>
            <w:r>
              <w:t>Other diagnostics to identify an organic etiology for hypogonadism (e.g., karyotype, olfactory function test, genomics for delayed or failed puberty, iron studies (serum</w:t>
            </w:r>
            <w:r>
              <w:rPr>
                <w:spacing w:val="40"/>
              </w:rPr>
              <w:t xml:space="preserve"> </w:t>
            </w:r>
            <w:r>
              <w:t>ferritin, % saturation) and genetic testing for hereditary hemochromatosis)</w:t>
            </w:r>
          </w:p>
        </w:tc>
      </w:tr>
      <w:tr w:rsidR="00764646" w14:paraId="588E61B9" w14:textId="77777777" w:rsidTr="002A5A4B">
        <w:trPr>
          <w:trHeight w:val="395"/>
        </w:trPr>
        <w:tc>
          <w:tcPr>
            <w:tcW w:w="720" w:type="dxa"/>
          </w:tcPr>
          <w:p w14:paraId="588E61B5" w14:textId="77777777" w:rsidR="00764646" w:rsidRDefault="00764646" w:rsidP="00764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14:paraId="1A6106AB" w14:textId="77777777" w:rsidR="00764646" w:rsidRDefault="00764646" w:rsidP="00764646">
            <w:pPr>
              <w:pStyle w:val="TableParagraph"/>
              <w:spacing w:before="3" w:after="1"/>
              <w:rPr>
                <w:sz w:val="8"/>
              </w:rPr>
            </w:pPr>
          </w:p>
          <w:sdt>
            <w:sdtPr>
              <w:rPr>
                <w:sz w:val="20"/>
              </w:rPr>
              <w:id w:val="-40537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E61B7" w14:textId="172A523E" w:rsidR="00764646" w:rsidRDefault="00764646" w:rsidP="00764646">
                <w:pPr>
                  <w:pStyle w:val="TableParagraph"/>
                  <w:spacing w:line="208" w:lineRule="exact"/>
                  <w:ind w:left="34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922" w:type="dxa"/>
          </w:tcPr>
          <w:p w14:paraId="588E61B8" w14:textId="77777777" w:rsidR="00764646" w:rsidRDefault="00764646" w:rsidP="00764646">
            <w:pPr>
              <w:pStyle w:val="TableParagraph"/>
              <w:spacing w:before="72"/>
              <w:ind w:left="111"/>
            </w:pPr>
            <w:r>
              <w:t>Dexa</w:t>
            </w:r>
            <w:r>
              <w:rPr>
                <w:spacing w:val="-4"/>
              </w:rPr>
              <w:t xml:space="preserve"> </w:t>
            </w:r>
            <w:r>
              <w:t>scan,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appropriate</w:t>
            </w:r>
          </w:p>
        </w:tc>
      </w:tr>
    </w:tbl>
    <w:p w14:paraId="588E61BA" w14:textId="77777777" w:rsidR="009B29F4" w:rsidRDefault="009B29F4">
      <w:pPr>
        <w:pStyle w:val="BodyText"/>
      </w:pPr>
    </w:p>
    <w:p w14:paraId="588E61BB" w14:textId="77777777" w:rsidR="009B29F4" w:rsidRDefault="009B29F4">
      <w:pPr>
        <w:pStyle w:val="BodyText"/>
        <w:spacing w:before="71"/>
      </w:pPr>
    </w:p>
    <w:p w14:paraId="588E61BC" w14:textId="77777777" w:rsidR="009B29F4" w:rsidRDefault="002A5A4B">
      <w:pPr>
        <w:ind w:left="140"/>
        <w:jc w:val="both"/>
        <w:rPr>
          <w:sz w:val="15"/>
        </w:rPr>
      </w:pPr>
      <w:r>
        <w:rPr>
          <w:sz w:val="15"/>
        </w:rPr>
        <w:t>©</w:t>
      </w:r>
      <w:r>
        <w:rPr>
          <w:spacing w:val="-6"/>
          <w:sz w:val="15"/>
        </w:rPr>
        <w:t xml:space="preserve"> </w:t>
      </w:r>
      <w:r>
        <w:rPr>
          <w:sz w:val="15"/>
        </w:rPr>
        <w:t>WADA</w:t>
      </w:r>
      <w:r>
        <w:rPr>
          <w:spacing w:val="-4"/>
          <w:sz w:val="15"/>
        </w:rPr>
        <w:t xml:space="preserve"> </w:t>
      </w: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World</w:t>
      </w:r>
      <w:r>
        <w:rPr>
          <w:spacing w:val="-5"/>
          <w:sz w:val="15"/>
        </w:rPr>
        <w:t xml:space="preserve"> </w:t>
      </w:r>
      <w:r>
        <w:rPr>
          <w:sz w:val="15"/>
        </w:rPr>
        <w:t>Anti-Doping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Program</w:t>
      </w:r>
    </w:p>
    <w:p w14:paraId="588E61BD" w14:textId="77777777" w:rsidR="009B29F4" w:rsidRDefault="002A5A4B">
      <w:pPr>
        <w:ind w:left="140"/>
        <w:jc w:val="both"/>
        <w:rPr>
          <w:sz w:val="15"/>
        </w:rPr>
      </w:pPr>
      <w:r>
        <w:rPr>
          <w:sz w:val="15"/>
        </w:rPr>
        <w:t>Checklist</w:t>
      </w:r>
      <w:r>
        <w:rPr>
          <w:spacing w:val="-7"/>
          <w:sz w:val="15"/>
        </w:rPr>
        <w:t xml:space="preserve"> </w:t>
      </w:r>
      <w:r>
        <w:rPr>
          <w:sz w:val="15"/>
        </w:rPr>
        <w:t>for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TUE</w:t>
      </w:r>
      <w:r>
        <w:rPr>
          <w:spacing w:val="-5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5"/>
          <w:sz w:val="15"/>
        </w:rPr>
        <w:t xml:space="preserve"> </w:t>
      </w:r>
      <w:r>
        <w:rPr>
          <w:sz w:val="15"/>
        </w:rPr>
        <w:t>–</w:t>
      </w:r>
      <w:r>
        <w:rPr>
          <w:spacing w:val="-7"/>
          <w:sz w:val="15"/>
        </w:rPr>
        <w:t xml:space="preserve"> </w:t>
      </w:r>
      <w:r>
        <w:rPr>
          <w:sz w:val="15"/>
        </w:rPr>
        <w:t>Male</w:t>
      </w:r>
      <w:r>
        <w:rPr>
          <w:spacing w:val="-4"/>
          <w:sz w:val="15"/>
        </w:rPr>
        <w:t xml:space="preserve"> </w:t>
      </w:r>
      <w:r>
        <w:rPr>
          <w:sz w:val="15"/>
        </w:rPr>
        <w:t>hypogonadism</w:t>
      </w:r>
      <w:r>
        <w:rPr>
          <w:spacing w:val="-3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sz w:val="15"/>
        </w:rPr>
        <w:t>Version</w:t>
      </w:r>
      <w:r>
        <w:rPr>
          <w:spacing w:val="-5"/>
          <w:sz w:val="15"/>
        </w:rPr>
        <w:t xml:space="preserve"> </w:t>
      </w:r>
      <w:r>
        <w:rPr>
          <w:sz w:val="15"/>
        </w:rPr>
        <w:t>8.1</w:t>
      </w:r>
      <w:r>
        <w:rPr>
          <w:spacing w:val="-5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sz w:val="15"/>
        </w:rPr>
        <w:t>October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2023</w:t>
      </w:r>
    </w:p>
    <w:sectPr w:rsidR="009B29F4">
      <w:type w:val="continuous"/>
      <w:pgSz w:w="11910" w:h="16840"/>
      <w:pgMar w:top="60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16E"/>
    <w:rsid w:val="000D32EC"/>
    <w:rsid w:val="00106DB6"/>
    <w:rsid w:val="002A5A4B"/>
    <w:rsid w:val="0035616E"/>
    <w:rsid w:val="00401943"/>
    <w:rsid w:val="0066281F"/>
    <w:rsid w:val="00764646"/>
    <w:rsid w:val="00822D32"/>
    <w:rsid w:val="009B29F4"/>
    <w:rsid w:val="00A1345F"/>
    <w:rsid w:val="00AE06C9"/>
    <w:rsid w:val="00BB41B8"/>
    <w:rsid w:val="00C25514"/>
    <w:rsid w:val="00DA5B0F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6144"/>
  <w15:docId w15:val="{2DF46DC7-E44B-4B03-AB9D-F747D83C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425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D7353-A1CB-412B-9A02-E208BD174616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customXml/itemProps2.xml><?xml version="1.0" encoding="utf-8"?>
<ds:datastoreItem xmlns:ds="http://schemas.openxmlformats.org/officeDocument/2006/customXml" ds:itemID="{2A11006D-5729-4546-91C9-69A1D354D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E73EC-64E0-4712-BD5F-CB76DD053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3122</Characters>
  <Application>Microsoft Office Word</Application>
  <DocSecurity>0</DocSecurity>
  <Lines>130</Lines>
  <Paragraphs>55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6</cp:revision>
  <dcterms:created xsi:type="dcterms:W3CDTF">2024-04-17T00:14:00Z</dcterms:created>
  <dcterms:modified xsi:type="dcterms:W3CDTF">2024-10-30T19:35:00Z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6d17c5361dd0806c1316fed1740b684b48c010396dd68642f79fde22bf7e06b6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