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06C99" w14:textId="414D6F0D" w:rsidR="00F43582" w:rsidRDefault="008B09F2">
      <w:pPr>
        <w:pStyle w:val="BodyText"/>
        <w:spacing w:before="103"/>
        <w:ind w:right="475"/>
        <w:jc w:val="center"/>
      </w:pPr>
      <w:r>
        <w:rPr>
          <w:i/>
          <w:noProof/>
        </w:rPr>
        <w:drawing>
          <wp:anchor distT="0" distB="0" distL="114300" distR="114300" simplePos="0" relativeHeight="487590400" behindDoc="0" locked="0" layoutInCell="1" allowOverlap="1" wp14:anchorId="52AA23AF" wp14:editId="189F90AC">
            <wp:simplePos x="0" y="0"/>
            <wp:positionH relativeFrom="column">
              <wp:posOffset>5764530</wp:posOffset>
            </wp:positionH>
            <wp:positionV relativeFrom="paragraph">
              <wp:posOffset>-118745</wp:posOffset>
            </wp:positionV>
            <wp:extent cx="816295" cy="828000"/>
            <wp:effectExtent l="0" t="0" r="3175" b="0"/>
            <wp:wrapNone/>
            <wp:docPr id="1221071569" name="Picture 1" descr="A green and black triangle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071569" name="Picture 1" descr="A green and black triangle patter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295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A77">
        <w:rPr>
          <w:noProof/>
        </w:rPr>
        <w:drawing>
          <wp:anchor distT="0" distB="0" distL="0" distR="0" simplePos="0" relativeHeight="15729664" behindDoc="0" locked="0" layoutInCell="1" allowOverlap="1" wp14:anchorId="67506CE5" wp14:editId="459C57AD">
            <wp:simplePos x="0" y="0"/>
            <wp:positionH relativeFrom="page">
              <wp:posOffset>510540</wp:posOffset>
            </wp:positionH>
            <wp:positionV relativeFrom="paragraph">
              <wp:posOffset>5842</wp:posOffset>
            </wp:positionV>
            <wp:extent cx="746264" cy="701040"/>
            <wp:effectExtent l="0" t="0" r="0" b="0"/>
            <wp:wrapNone/>
            <wp:docPr id="1" name="Image 1" descr="Ico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con  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64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0A77">
        <w:t>Checklist</w:t>
      </w:r>
      <w:r w:rsidR="00FE0A77">
        <w:rPr>
          <w:spacing w:val="-8"/>
        </w:rPr>
        <w:t xml:space="preserve"> </w:t>
      </w:r>
      <w:r w:rsidR="00FE0A77">
        <w:t>for</w:t>
      </w:r>
      <w:r w:rsidR="00FE0A77">
        <w:rPr>
          <w:spacing w:val="-7"/>
        </w:rPr>
        <w:t xml:space="preserve"> </w:t>
      </w:r>
      <w:r w:rsidR="00FE0A77">
        <w:t>Therapeutic</w:t>
      </w:r>
      <w:r w:rsidR="00FE0A77">
        <w:rPr>
          <w:spacing w:val="-7"/>
        </w:rPr>
        <w:t xml:space="preserve"> </w:t>
      </w:r>
      <w:r w:rsidR="00FE0A77">
        <w:t>Use</w:t>
      </w:r>
      <w:r w:rsidR="00FE0A77">
        <w:rPr>
          <w:spacing w:val="-8"/>
        </w:rPr>
        <w:t xml:space="preserve"> </w:t>
      </w:r>
      <w:r w:rsidR="00FE0A77">
        <w:t>Exemption</w:t>
      </w:r>
      <w:r w:rsidR="00FE0A77">
        <w:rPr>
          <w:spacing w:val="-8"/>
        </w:rPr>
        <w:t xml:space="preserve"> </w:t>
      </w:r>
      <w:r w:rsidR="00FE0A77">
        <w:t>(TUE)</w:t>
      </w:r>
      <w:r w:rsidR="00FE0A77">
        <w:rPr>
          <w:spacing w:val="-7"/>
        </w:rPr>
        <w:t xml:space="preserve"> </w:t>
      </w:r>
      <w:r w:rsidR="00FE0A77">
        <w:rPr>
          <w:spacing w:val="-2"/>
        </w:rPr>
        <w:t>Application:</w:t>
      </w:r>
    </w:p>
    <w:p w14:paraId="67506C9A" w14:textId="29BFEF2C" w:rsidR="00F43582" w:rsidRDefault="00FE0A77">
      <w:pPr>
        <w:pStyle w:val="Title"/>
      </w:pPr>
      <w:r>
        <w:t>Growth</w:t>
      </w:r>
      <w:r>
        <w:rPr>
          <w:spacing w:val="-4"/>
        </w:rPr>
        <w:t xml:space="preserve"> </w:t>
      </w:r>
      <w:r>
        <w:t>Hormone</w:t>
      </w:r>
      <w:r>
        <w:rPr>
          <w:spacing w:val="-5"/>
        </w:rPr>
        <w:t xml:space="preserve"> </w:t>
      </w:r>
      <w:r>
        <w:t>Deficiency</w:t>
      </w:r>
      <w:r>
        <w:rPr>
          <w:spacing w:val="-5"/>
        </w:rPr>
        <w:t xml:space="preserve"> </w:t>
      </w:r>
      <w:r>
        <w:t>(GHD)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Indications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Hormone Therapy – Adult and Transition from Childhood</w:t>
      </w:r>
    </w:p>
    <w:p w14:paraId="67506C9B" w14:textId="4EE1C121" w:rsidR="00F43582" w:rsidRDefault="00FE0A77">
      <w:pPr>
        <w:spacing w:before="118"/>
        <w:ind w:left="1" w:right="475"/>
        <w:jc w:val="center"/>
        <w:rPr>
          <w:i/>
          <w:sz w:val="20"/>
        </w:rPr>
      </w:pPr>
      <w:r>
        <w:rPr>
          <w:i/>
          <w:sz w:val="20"/>
        </w:rPr>
        <w:t>Prohibited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Substance: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Growth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Hormone</w:t>
      </w:r>
    </w:p>
    <w:p w14:paraId="67506C9C" w14:textId="77777777" w:rsidR="00F43582" w:rsidRDefault="00FE0A77">
      <w:pPr>
        <w:pStyle w:val="BodyText"/>
        <w:spacing w:before="11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506CE9" wp14:editId="67506CEA">
                <wp:simplePos x="0" y="0"/>
                <wp:positionH relativeFrom="page">
                  <wp:posOffset>536448</wp:posOffset>
                </wp:positionH>
                <wp:positionV relativeFrom="paragraph">
                  <wp:posOffset>160958</wp:posOffset>
                </wp:positionV>
                <wp:extent cx="628396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3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3960" h="18415">
                              <a:moveTo>
                                <a:pt x="628345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283452" y="18288"/>
                              </a:lnTo>
                              <a:lnTo>
                                <a:pt x="6283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ECCB5" id="Graphic 3" o:spid="_x0000_s1026" style="position:absolute;margin-left:42.25pt;margin-top:12.65pt;width:494.8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3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" path="m6283452,l,,,18288r6283452,l628345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7506C9D" w14:textId="77777777" w:rsidR="00F43582" w:rsidRDefault="00F43582">
      <w:pPr>
        <w:pStyle w:val="BodyText"/>
        <w:spacing w:before="35"/>
        <w:rPr>
          <w:i/>
        </w:rPr>
      </w:pPr>
    </w:p>
    <w:p w14:paraId="67506C9E" w14:textId="052B74F3" w:rsidR="00F43582" w:rsidRDefault="00FE0A77">
      <w:pPr>
        <w:pStyle w:val="BodyText"/>
        <w:spacing w:before="1" w:line="278" w:lineRule="auto"/>
        <w:ind w:left="173" w:right="312"/>
        <w:jc w:val="both"/>
      </w:pPr>
      <w:r>
        <w:t>This</w:t>
      </w:r>
      <w:r>
        <w:rPr>
          <w:spacing w:val="-6"/>
        </w:rPr>
        <w:t xml:space="preserve"> </w:t>
      </w:r>
      <w:r>
        <w:t>Checklist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guide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athlete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physician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TUE</w:t>
      </w:r>
      <w:r>
        <w:rPr>
          <w:spacing w:val="-6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allow</w:t>
      </w:r>
      <w:r>
        <w:rPr>
          <w:spacing w:val="-8"/>
        </w:rPr>
        <w:t xml:space="preserve"> </w:t>
      </w:r>
      <w:r>
        <w:t xml:space="preserve">the TUE Committee to assess whether the relevant </w:t>
      </w:r>
      <w:hyperlink r:id="rId10" w:history="1">
        <w:r w:rsidR="00C552D8" w:rsidRPr="00BE5BAE">
          <w:rPr>
            <w:rStyle w:val="Hyperlink"/>
          </w:rPr>
          <w:t>International Standard for Therapeutic Exemptions (ISTUE)</w:t>
        </w:r>
      </w:hyperlink>
      <w:r w:rsidR="00C552D8">
        <w:t xml:space="preserve"> criteria</w:t>
      </w:r>
      <w:r>
        <w:t xml:space="preserve"> are met.</w:t>
      </w:r>
    </w:p>
    <w:p w14:paraId="67506C9F" w14:textId="13AB49AA" w:rsidR="00F43582" w:rsidRDefault="00F43582">
      <w:pPr>
        <w:pStyle w:val="BodyText"/>
        <w:spacing w:before="30"/>
      </w:pPr>
    </w:p>
    <w:p w14:paraId="67506CA0" w14:textId="77777777" w:rsidR="00F43582" w:rsidRDefault="00FE0A77">
      <w:pPr>
        <w:spacing w:before="1" w:line="276" w:lineRule="auto"/>
        <w:ind w:left="173" w:right="309"/>
        <w:jc w:val="both"/>
        <w:rPr>
          <w:sz w:val="20"/>
        </w:rPr>
      </w:pPr>
      <w:r>
        <w:rPr>
          <w:sz w:val="20"/>
        </w:rPr>
        <w:t xml:space="preserve">Please note that the completed TUE application form alone is not sufficient; supporting documents </w:t>
      </w:r>
      <w:r>
        <w:rPr>
          <w:sz w:val="20"/>
          <w:u w:val="single"/>
        </w:rPr>
        <w:t>MUST</w:t>
      </w:r>
      <w:r>
        <w:rPr>
          <w:sz w:val="20"/>
        </w:rPr>
        <w:t xml:space="preserve"> be provided. A </w:t>
      </w:r>
      <w:r>
        <w:rPr>
          <w:i/>
          <w:sz w:val="20"/>
        </w:rPr>
        <w:t xml:space="preserve">completed application and checklist DO NOT guarantee the granting of a TUE. </w:t>
      </w:r>
      <w:r>
        <w:rPr>
          <w:sz w:val="20"/>
        </w:rPr>
        <w:t>Conversely, in some situations a legitimate application may not include every element on the checklist.</w:t>
      </w:r>
    </w:p>
    <w:p w14:paraId="67506CA1" w14:textId="77777777" w:rsidR="00F43582" w:rsidRDefault="00F43582">
      <w:pPr>
        <w:pStyle w:val="BodyText"/>
        <w:spacing w:before="61"/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406"/>
        <w:gridCol w:w="9190"/>
      </w:tblGrid>
      <w:tr w:rsidR="00F43582" w14:paraId="67506CA4" w14:textId="77777777">
        <w:trPr>
          <w:trHeight w:val="443"/>
        </w:trPr>
        <w:sdt>
          <w:sdtPr>
            <w:rPr>
              <w:sz w:val="20"/>
            </w:rPr>
            <w:id w:val="1864011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dxa"/>
                <w:shd w:val="clear" w:color="auto" w:fill="25B216"/>
              </w:tcPr>
              <w:p w14:paraId="67506CA2" w14:textId="68E1D290" w:rsidR="00F43582" w:rsidRDefault="000709FD">
                <w:pPr>
                  <w:pStyle w:val="TableParagraph"/>
                  <w:spacing w:before="50"/>
                  <w:ind w:left="107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596" w:type="dxa"/>
            <w:gridSpan w:val="2"/>
            <w:shd w:val="clear" w:color="auto" w:fill="25B216"/>
          </w:tcPr>
          <w:p w14:paraId="67506CA3" w14:textId="77777777" w:rsidR="00F43582" w:rsidRDefault="00FE0A77">
            <w:pPr>
              <w:pStyle w:val="TableParagraph"/>
              <w:spacing w:before="50"/>
              <w:ind w:left="155"/>
              <w:rPr>
                <w:sz w:val="20"/>
              </w:rPr>
            </w:pPr>
            <w:r>
              <w:rPr>
                <w:b/>
                <w:sz w:val="20"/>
              </w:rPr>
              <w:t>TUE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include:</w:t>
            </w:r>
          </w:p>
        </w:tc>
      </w:tr>
      <w:tr w:rsidR="00F43582" w14:paraId="67506CA8" w14:textId="77777777">
        <w:trPr>
          <w:trHeight w:val="530"/>
        </w:trPr>
        <w:tc>
          <w:tcPr>
            <w:tcW w:w="756" w:type="dxa"/>
          </w:tcPr>
          <w:p w14:paraId="67506CA5" w14:textId="77777777" w:rsidR="00F43582" w:rsidRDefault="00F43582">
            <w:pPr>
              <w:pStyle w:val="TableParagraph"/>
              <w:rPr>
                <w:rFonts w:ascii="Times New Roman"/>
                <w:sz w:val="18"/>
              </w:rPr>
            </w:pPr>
          </w:p>
        </w:tc>
        <w:sdt>
          <w:sdtPr>
            <w:rPr>
              <w:sz w:val="20"/>
            </w:rPr>
            <w:id w:val="-68892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</w:tcPr>
              <w:p w14:paraId="67506CA6" w14:textId="52C11FAD" w:rsidR="00F43582" w:rsidRDefault="000709FD">
                <w:pPr>
                  <w:pStyle w:val="TableParagraph"/>
                  <w:spacing w:before="90"/>
                  <w:ind w:right="29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190" w:type="dxa"/>
          </w:tcPr>
          <w:p w14:paraId="67506CA7" w14:textId="77777777" w:rsidR="00F43582" w:rsidRDefault="00FE0A77">
            <w:pPr>
              <w:pStyle w:val="TableParagraph"/>
              <w:spacing w:before="90"/>
              <w:ind w:left="107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legible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handwriting</w:t>
            </w:r>
          </w:p>
        </w:tc>
      </w:tr>
      <w:tr w:rsidR="003073CA" w14:paraId="67506CAC" w14:textId="77777777">
        <w:trPr>
          <w:trHeight w:val="537"/>
        </w:trPr>
        <w:tc>
          <w:tcPr>
            <w:tcW w:w="756" w:type="dxa"/>
          </w:tcPr>
          <w:p w14:paraId="67506CA9" w14:textId="77777777" w:rsidR="003073CA" w:rsidRDefault="003073CA" w:rsidP="003073CA">
            <w:pPr>
              <w:pStyle w:val="TableParagraph"/>
              <w:rPr>
                <w:rFonts w:ascii="Times New Roman"/>
                <w:sz w:val="18"/>
              </w:rPr>
            </w:pPr>
          </w:p>
        </w:tc>
        <w:sdt>
          <w:sdtPr>
            <w:rPr>
              <w:sz w:val="20"/>
            </w:rPr>
            <w:id w:val="-128480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</w:tcPr>
              <w:p w14:paraId="67506CAA" w14:textId="7B6344C0" w:rsidR="003073CA" w:rsidRDefault="000709FD" w:rsidP="003073CA">
                <w:pPr>
                  <w:pStyle w:val="TableParagraph"/>
                  <w:spacing w:before="95"/>
                  <w:ind w:right="29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190" w:type="dxa"/>
          </w:tcPr>
          <w:p w14:paraId="67506CAB" w14:textId="657F283E" w:rsidR="003073CA" w:rsidRPr="003073CA" w:rsidRDefault="003073CA" w:rsidP="003073CA">
            <w:pPr>
              <w:pStyle w:val="TableParagraph"/>
              <w:spacing w:before="95"/>
              <w:ind w:left="107"/>
              <w:rPr>
                <w:sz w:val="20"/>
                <w:szCs w:val="20"/>
              </w:rPr>
            </w:pPr>
            <w:r w:rsidRPr="003073CA">
              <w:rPr>
                <w:sz w:val="20"/>
                <w:szCs w:val="20"/>
              </w:rPr>
              <w:t>All</w:t>
            </w:r>
            <w:r w:rsidRPr="003073CA">
              <w:rPr>
                <w:spacing w:val="-5"/>
                <w:sz w:val="20"/>
                <w:szCs w:val="20"/>
              </w:rPr>
              <w:t xml:space="preserve"> </w:t>
            </w:r>
            <w:r w:rsidRPr="003073CA">
              <w:rPr>
                <w:sz w:val="20"/>
                <w:szCs w:val="20"/>
              </w:rPr>
              <w:t>information</w:t>
            </w:r>
            <w:r w:rsidRPr="003073CA">
              <w:rPr>
                <w:spacing w:val="-7"/>
                <w:sz w:val="20"/>
                <w:szCs w:val="20"/>
              </w:rPr>
              <w:t xml:space="preserve"> </w:t>
            </w:r>
            <w:r w:rsidRPr="003073CA">
              <w:rPr>
                <w:sz w:val="20"/>
                <w:szCs w:val="20"/>
              </w:rPr>
              <w:t>submitted</w:t>
            </w:r>
            <w:r w:rsidRPr="003073CA">
              <w:rPr>
                <w:spacing w:val="-6"/>
                <w:sz w:val="20"/>
                <w:szCs w:val="20"/>
              </w:rPr>
              <w:t xml:space="preserve"> </w:t>
            </w:r>
            <w:r w:rsidRPr="003073CA">
              <w:rPr>
                <w:sz w:val="20"/>
                <w:szCs w:val="20"/>
              </w:rPr>
              <w:t>in</w:t>
            </w:r>
            <w:r w:rsidRPr="003073CA">
              <w:rPr>
                <w:spacing w:val="-5"/>
                <w:sz w:val="20"/>
                <w:szCs w:val="20"/>
              </w:rPr>
              <w:t xml:space="preserve"> </w:t>
            </w:r>
            <w:r w:rsidRPr="003073CA">
              <w:rPr>
                <w:sz w:val="20"/>
                <w:szCs w:val="20"/>
              </w:rPr>
              <w:t>English as per Sport Integrity Commission’s requirements</w:t>
            </w:r>
          </w:p>
        </w:tc>
      </w:tr>
      <w:tr w:rsidR="003073CA" w14:paraId="67506CB0" w14:textId="77777777">
        <w:trPr>
          <w:trHeight w:val="530"/>
        </w:trPr>
        <w:tc>
          <w:tcPr>
            <w:tcW w:w="756" w:type="dxa"/>
          </w:tcPr>
          <w:p w14:paraId="67506CAD" w14:textId="77777777" w:rsidR="003073CA" w:rsidRDefault="003073CA" w:rsidP="003073CA">
            <w:pPr>
              <w:pStyle w:val="TableParagraph"/>
              <w:rPr>
                <w:rFonts w:ascii="Times New Roman"/>
                <w:sz w:val="18"/>
              </w:rPr>
            </w:pPr>
          </w:p>
        </w:tc>
        <w:sdt>
          <w:sdtPr>
            <w:rPr>
              <w:sz w:val="20"/>
            </w:rPr>
            <w:id w:val="-203078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</w:tcPr>
              <w:p w14:paraId="67506CAE" w14:textId="4386EC34" w:rsidR="003073CA" w:rsidRDefault="000709FD" w:rsidP="003073CA">
                <w:pPr>
                  <w:pStyle w:val="TableParagraph"/>
                  <w:spacing w:before="93"/>
                  <w:ind w:right="29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190" w:type="dxa"/>
          </w:tcPr>
          <w:p w14:paraId="67506CAF" w14:textId="77777777" w:rsidR="003073CA" w:rsidRDefault="003073CA" w:rsidP="003073CA">
            <w:pPr>
              <w:pStyle w:val="TableParagraph"/>
              <w:spacing w:before="93"/>
              <w:ind w:left="9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physician</w:t>
            </w:r>
          </w:p>
        </w:tc>
      </w:tr>
      <w:tr w:rsidR="003073CA" w14:paraId="67506CB4" w14:textId="77777777">
        <w:trPr>
          <w:trHeight w:val="397"/>
        </w:trPr>
        <w:tc>
          <w:tcPr>
            <w:tcW w:w="756" w:type="dxa"/>
          </w:tcPr>
          <w:p w14:paraId="67506CB1" w14:textId="77777777" w:rsidR="003073CA" w:rsidRDefault="003073CA" w:rsidP="003073CA">
            <w:pPr>
              <w:pStyle w:val="TableParagraph"/>
              <w:rPr>
                <w:rFonts w:ascii="Times New Roman"/>
                <w:sz w:val="18"/>
              </w:rPr>
            </w:pPr>
          </w:p>
        </w:tc>
        <w:sdt>
          <w:sdtPr>
            <w:rPr>
              <w:sz w:val="20"/>
            </w:rPr>
            <w:id w:val="70160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</w:tcPr>
              <w:p w14:paraId="67506CB2" w14:textId="6426E1C8" w:rsidR="003073CA" w:rsidRDefault="000709FD" w:rsidP="003073CA">
                <w:pPr>
                  <w:pStyle w:val="TableParagraph"/>
                  <w:spacing w:before="26"/>
                  <w:ind w:right="29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190" w:type="dxa"/>
          </w:tcPr>
          <w:p w14:paraId="67506CB3" w14:textId="77777777" w:rsidR="003073CA" w:rsidRDefault="003073CA" w:rsidP="003073CA">
            <w:pPr>
              <w:pStyle w:val="TableParagraph"/>
              <w:spacing w:before="26"/>
              <w:ind w:left="9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Athlete’s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</w:tr>
      <w:tr w:rsidR="003073CA" w14:paraId="67506CB7" w14:textId="77777777">
        <w:trPr>
          <w:trHeight w:val="484"/>
        </w:trPr>
        <w:sdt>
          <w:sdtPr>
            <w:rPr>
              <w:sz w:val="20"/>
            </w:rPr>
            <w:id w:val="28301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dxa"/>
                <w:shd w:val="clear" w:color="auto" w:fill="25B216"/>
              </w:tcPr>
              <w:p w14:paraId="67506CB5" w14:textId="5DB7ED55" w:rsidR="003073CA" w:rsidRDefault="000709FD" w:rsidP="003073CA">
                <w:pPr>
                  <w:pStyle w:val="TableParagraph"/>
                  <w:spacing w:before="69"/>
                  <w:ind w:left="107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596" w:type="dxa"/>
            <w:gridSpan w:val="2"/>
            <w:shd w:val="clear" w:color="auto" w:fill="25B216"/>
          </w:tcPr>
          <w:p w14:paraId="67506CB6" w14:textId="77777777" w:rsidR="003073CA" w:rsidRDefault="003073CA" w:rsidP="003073CA">
            <w:pPr>
              <w:pStyle w:val="TableParagraph"/>
              <w:spacing w:before="69"/>
              <w:ind w:left="522"/>
              <w:rPr>
                <w:sz w:val="20"/>
              </w:rPr>
            </w:pPr>
            <w:r>
              <w:rPr>
                <w:b/>
                <w:sz w:val="20"/>
              </w:rPr>
              <w:t>Medical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of:</w:t>
            </w:r>
          </w:p>
        </w:tc>
      </w:tr>
      <w:tr w:rsidR="003073CA" w14:paraId="67506CC0" w14:textId="77777777">
        <w:trPr>
          <w:trHeight w:val="1622"/>
        </w:trPr>
        <w:tc>
          <w:tcPr>
            <w:tcW w:w="756" w:type="dxa"/>
          </w:tcPr>
          <w:p w14:paraId="67506CB8" w14:textId="77777777" w:rsidR="003073CA" w:rsidRDefault="003073CA" w:rsidP="00307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14:paraId="67506CB9" w14:textId="77777777" w:rsidR="003073CA" w:rsidRDefault="003073CA" w:rsidP="003073CA">
            <w:pPr>
              <w:pStyle w:val="TableParagraph"/>
              <w:rPr>
                <w:sz w:val="20"/>
              </w:rPr>
            </w:pPr>
          </w:p>
          <w:p w14:paraId="67506CBA" w14:textId="77777777" w:rsidR="003073CA" w:rsidRDefault="003073CA" w:rsidP="003073CA">
            <w:pPr>
              <w:pStyle w:val="TableParagraph"/>
              <w:spacing w:before="177"/>
              <w:rPr>
                <w:sz w:val="20"/>
              </w:rPr>
            </w:pPr>
          </w:p>
          <w:sdt>
            <w:sdtPr>
              <w:rPr>
                <w:sz w:val="20"/>
              </w:rPr>
              <w:id w:val="658496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506CBB" w14:textId="60C64841" w:rsidR="003073CA" w:rsidRDefault="000709FD" w:rsidP="003073CA">
                <w:pPr>
                  <w:pStyle w:val="TableParagraph"/>
                  <w:spacing w:before="1"/>
                  <w:ind w:right="29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190" w:type="dxa"/>
          </w:tcPr>
          <w:p w14:paraId="67506CBC" w14:textId="77777777" w:rsidR="003073CA" w:rsidRDefault="003073CA" w:rsidP="003073CA">
            <w:pPr>
              <w:pStyle w:val="TableParagraph"/>
              <w:spacing w:before="102"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history:</w:t>
            </w:r>
          </w:p>
          <w:p w14:paraId="67506CBD" w14:textId="77777777" w:rsidR="003073CA" w:rsidRDefault="003073CA" w:rsidP="003073CA">
            <w:pPr>
              <w:pStyle w:val="TableParagraph"/>
              <w:ind w:left="106" w:right="130"/>
              <w:jc w:val="both"/>
              <w:rPr>
                <w:sz w:val="20"/>
              </w:rPr>
            </w:pPr>
            <w:r>
              <w:rPr>
                <w:sz w:val="20"/>
              </w:rPr>
              <w:t>Genetic or acquired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causes of hypothalamic-pituitary disease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(eg pituitary tumor; irradiation, surgery, traumatic brain injury), presence of other pituitary hormone deficiencies and information supporting a diagnosis of GH </w:t>
            </w:r>
            <w:proofErr w:type="gramStart"/>
            <w:r>
              <w:rPr>
                <w:sz w:val="20"/>
              </w:rPr>
              <w:t>deficiency :</w:t>
            </w:r>
            <w:proofErr w:type="gramEnd"/>
          </w:p>
          <w:p w14:paraId="67506CBE" w14:textId="77777777" w:rsidR="003073CA" w:rsidRDefault="003073CA" w:rsidP="003073CA">
            <w:pPr>
              <w:pStyle w:val="TableParagraph"/>
              <w:numPr>
                <w:ilvl w:val="0"/>
                <w:numId w:val="2"/>
              </w:numPr>
              <w:tabs>
                <w:tab w:val="left" w:pos="646"/>
              </w:tabs>
              <w:spacing w:before="1" w:line="250" w:lineRule="exact"/>
              <w:ind w:left="646" w:hanging="448"/>
              <w:jc w:val="both"/>
              <w:rPr>
                <w:sz w:val="20"/>
              </w:rPr>
            </w:pPr>
            <w:r>
              <w:rPr>
                <w:sz w:val="20"/>
              </w:rPr>
              <w:t>Adult</w:t>
            </w:r>
            <w:hyperlink w:anchor="_bookmark0" w:history="1">
              <w:r>
                <w:rPr>
                  <w:position w:val="6"/>
                  <w:sz w:val="13"/>
                </w:rPr>
                <w:t>i</w:t>
              </w:r>
            </w:hyperlink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Fatigue,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capacity,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abdominal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obesity,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impaired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psychosocial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function</w:t>
            </w:r>
          </w:p>
          <w:p w14:paraId="67506CBF" w14:textId="77777777" w:rsidR="003073CA" w:rsidRDefault="003073CA" w:rsidP="003073CA">
            <w:pPr>
              <w:pStyle w:val="TableParagraph"/>
              <w:numPr>
                <w:ilvl w:val="0"/>
                <w:numId w:val="2"/>
              </w:numPr>
              <w:tabs>
                <w:tab w:val="left" w:pos="646"/>
              </w:tabs>
              <w:spacing w:line="250" w:lineRule="exact"/>
              <w:ind w:left="646" w:hanging="44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Transition</w:t>
            </w:r>
            <w:hyperlink w:anchor="_bookmark1" w:history="1">
              <w:r>
                <w:rPr>
                  <w:spacing w:val="-2"/>
                  <w:position w:val="6"/>
                  <w:sz w:val="13"/>
                </w:rPr>
                <w:t>ii</w:t>
              </w:r>
            </w:hyperlink>
            <w:r>
              <w:rPr>
                <w:spacing w:val="-2"/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Childhood short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stature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growth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deceleration;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childhood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growth hormone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therapy</w:t>
            </w:r>
          </w:p>
        </w:tc>
      </w:tr>
      <w:tr w:rsidR="003073CA" w14:paraId="67506CC5" w14:textId="77777777">
        <w:trPr>
          <w:trHeight w:val="688"/>
        </w:trPr>
        <w:tc>
          <w:tcPr>
            <w:tcW w:w="756" w:type="dxa"/>
          </w:tcPr>
          <w:p w14:paraId="67506CC1" w14:textId="77777777" w:rsidR="003073CA" w:rsidRDefault="003073CA" w:rsidP="003073CA">
            <w:pPr>
              <w:pStyle w:val="TableParagraph"/>
              <w:rPr>
                <w:rFonts w:ascii="Times New Roman"/>
                <w:sz w:val="18"/>
              </w:rPr>
            </w:pPr>
          </w:p>
        </w:tc>
        <w:sdt>
          <w:sdtPr>
            <w:rPr>
              <w:sz w:val="20"/>
            </w:rPr>
            <w:id w:val="1690404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</w:tcPr>
              <w:p w14:paraId="67506CC2" w14:textId="3738C034" w:rsidR="003073CA" w:rsidRDefault="000709FD" w:rsidP="003073CA">
                <w:pPr>
                  <w:pStyle w:val="TableParagraph"/>
                  <w:spacing w:before="172"/>
                  <w:ind w:right="29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190" w:type="dxa"/>
          </w:tcPr>
          <w:p w14:paraId="67506CC3" w14:textId="77777777" w:rsidR="003073CA" w:rsidRDefault="003073CA" w:rsidP="003073C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exam: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deficiency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adiposity,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complexion,</w:t>
            </w:r>
          </w:p>
          <w:p w14:paraId="67506CC4" w14:textId="77777777" w:rsidR="003073CA" w:rsidRDefault="003073CA" w:rsidP="003073C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sparse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hairs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transition,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somatic </w:t>
            </w:r>
            <w:r>
              <w:rPr>
                <w:spacing w:val="-2"/>
                <w:sz w:val="20"/>
              </w:rPr>
              <w:t>immaturity.</w:t>
            </w:r>
          </w:p>
        </w:tc>
      </w:tr>
      <w:tr w:rsidR="003073CA" w14:paraId="67506CC8" w14:textId="77777777">
        <w:trPr>
          <w:trHeight w:val="433"/>
        </w:trPr>
        <w:sdt>
          <w:sdtPr>
            <w:rPr>
              <w:sz w:val="20"/>
            </w:rPr>
            <w:id w:val="-113709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dxa"/>
                <w:shd w:val="clear" w:color="auto" w:fill="25B216"/>
              </w:tcPr>
              <w:p w14:paraId="67506CC6" w14:textId="2E31C94E" w:rsidR="003073CA" w:rsidRDefault="000709FD" w:rsidP="003073CA">
                <w:pPr>
                  <w:pStyle w:val="TableParagraph"/>
                  <w:spacing w:before="45"/>
                  <w:ind w:left="107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596" w:type="dxa"/>
            <w:gridSpan w:val="2"/>
            <w:shd w:val="clear" w:color="auto" w:fill="25B216"/>
          </w:tcPr>
          <w:p w14:paraId="67506CC7" w14:textId="77777777" w:rsidR="003073CA" w:rsidRDefault="003073CA" w:rsidP="003073CA">
            <w:pPr>
              <w:pStyle w:val="TableParagraph"/>
              <w:spacing w:before="45"/>
              <w:ind w:left="381"/>
              <w:rPr>
                <w:sz w:val="20"/>
              </w:rPr>
            </w:pPr>
            <w:r>
              <w:rPr>
                <w:b/>
                <w:sz w:val="20"/>
              </w:rPr>
              <w:t>Diagnostic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results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of:</w:t>
            </w:r>
          </w:p>
        </w:tc>
      </w:tr>
      <w:tr w:rsidR="003073CA" w14:paraId="67506CD1" w14:textId="77777777">
        <w:trPr>
          <w:trHeight w:val="1837"/>
        </w:trPr>
        <w:tc>
          <w:tcPr>
            <w:tcW w:w="756" w:type="dxa"/>
          </w:tcPr>
          <w:p w14:paraId="67506CC9" w14:textId="77777777" w:rsidR="003073CA" w:rsidRDefault="003073CA" w:rsidP="00307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14:paraId="67506CCA" w14:textId="77777777" w:rsidR="003073CA" w:rsidRDefault="003073CA" w:rsidP="003073CA">
            <w:pPr>
              <w:pStyle w:val="TableParagraph"/>
              <w:rPr>
                <w:sz w:val="20"/>
              </w:rPr>
            </w:pPr>
          </w:p>
          <w:p w14:paraId="67506CCB" w14:textId="77777777" w:rsidR="003073CA" w:rsidRDefault="003073CA" w:rsidP="003073CA">
            <w:pPr>
              <w:pStyle w:val="TableParagraph"/>
              <w:rPr>
                <w:sz w:val="20"/>
              </w:rPr>
            </w:pPr>
          </w:p>
          <w:p w14:paraId="67506CCC" w14:textId="77777777" w:rsidR="003073CA" w:rsidRDefault="003073CA" w:rsidP="003073CA">
            <w:pPr>
              <w:pStyle w:val="TableParagraph"/>
              <w:spacing w:before="55"/>
              <w:rPr>
                <w:sz w:val="20"/>
              </w:rPr>
            </w:pPr>
          </w:p>
          <w:sdt>
            <w:sdtPr>
              <w:rPr>
                <w:sz w:val="20"/>
              </w:rPr>
              <w:id w:val="-1717117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506CCD" w14:textId="701D7669" w:rsidR="003073CA" w:rsidRDefault="000709FD" w:rsidP="003073CA">
                <w:pPr>
                  <w:pStyle w:val="TableParagraph"/>
                  <w:spacing w:before="1"/>
                  <w:ind w:right="29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190" w:type="dxa"/>
          </w:tcPr>
          <w:p w14:paraId="67506CCE" w14:textId="77777777" w:rsidR="003073CA" w:rsidRDefault="003073CA" w:rsidP="003073CA">
            <w:pPr>
              <w:pStyle w:val="TableParagraph"/>
              <w:ind w:left="95" w:right="132" w:firstLine="12"/>
              <w:jc w:val="both"/>
              <w:rPr>
                <w:sz w:val="20"/>
              </w:rPr>
            </w:pPr>
            <w:r>
              <w:rPr>
                <w:sz w:val="20"/>
              </w:rPr>
              <w:t>Laboratory tests (with reference ranges): Insulin-like growth factor-1 measured after 2–4 weeks off human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growth hormone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therapy; no earlier than 12 months after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brain injury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 post-traumatic etiology.</w:t>
            </w:r>
          </w:p>
          <w:p w14:paraId="67506CCF" w14:textId="77777777" w:rsidR="003073CA" w:rsidRDefault="003073CA" w:rsidP="003073CA">
            <w:pPr>
              <w:pStyle w:val="TableParagraph"/>
              <w:ind w:left="95" w:right="133" w:firstLine="12"/>
              <w:jc w:val="both"/>
              <w:rPr>
                <w:sz w:val="20"/>
              </w:rPr>
            </w:pPr>
            <w:r>
              <w:rPr>
                <w:sz w:val="20"/>
              </w:rPr>
              <w:t>Baseline pituitary function: thyroid-stimulating hormone (TSH), follicle-stimulating hormone (FSH), luteinizing hormone (LH), prolactin. Morning cortisol as a reliable indicator of adrenocorticotropic hormone (ACTH) status.</w:t>
            </w:r>
          </w:p>
          <w:p w14:paraId="67506CD0" w14:textId="77777777" w:rsidR="003073CA" w:rsidRDefault="003073CA" w:rsidP="003073CA">
            <w:pPr>
              <w:pStyle w:val="TableParagraph"/>
              <w:spacing w:line="230" w:lineRule="exact"/>
              <w:ind w:left="95" w:right="134" w:firstLine="12"/>
              <w:jc w:val="both"/>
              <w:rPr>
                <w:sz w:val="20"/>
              </w:rPr>
            </w:pPr>
            <w:r>
              <w:rPr>
                <w:sz w:val="20"/>
              </w:rPr>
              <w:t>MRI of pituitary/hypothalamus to assess structural abnormalities for all new onset GHD (any age) unless of genetic cause (see below).</w:t>
            </w:r>
          </w:p>
        </w:tc>
      </w:tr>
      <w:tr w:rsidR="003073CA" w14:paraId="67506CD5" w14:textId="77777777">
        <w:trPr>
          <w:trHeight w:val="700"/>
        </w:trPr>
        <w:tc>
          <w:tcPr>
            <w:tcW w:w="756" w:type="dxa"/>
          </w:tcPr>
          <w:p w14:paraId="67506CD2" w14:textId="77777777" w:rsidR="003073CA" w:rsidRDefault="003073CA" w:rsidP="003073CA">
            <w:pPr>
              <w:pStyle w:val="TableParagraph"/>
              <w:rPr>
                <w:rFonts w:ascii="Times New Roman"/>
                <w:sz w:val="18"/>
              </w:rPr>
            </w:pPr>
          </w:p>
        </w:tc>
        <w:sdt>
          <w:sdtPr>
            <w:rPr>
              <w:sz w:val="20"/>
            </w:rPr>
            <w:id w:val="-40129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</w:tcPr>
              <w:p w14:paraId="67506CD3" w14:textId="7C9BDE7F" w:rsidR="003073CA" w:rsidRDefault="000709FD" w:rsidP="003073CA">
                <w:pPr>
                  <w:pStyle w:val="TableParagraph"/>
                  <w:spacing w:before="177"/>
                  <w:ind w:right="29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190" w:type="dxa"/>
          </w:tcPr>
          <w:p w14:paraId="67506CD4" w14:textId="77777777" w:rsidR="003073CA" w:rsidRDefault="003073CA" w:rsidP="003073CA">
            <w:pPr>
              <w:pStyle w:val="TableParagraph"/>
              <w:spacing w:before="120"/>
              <w:ind w:left="95" w:right="36" w:firstLine="11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diagnosed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childhood,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(GH-1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GHRH-R)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transcription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mutations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PROP- 1, POU1F1 (Pit-1)) known to result in hypopituitarism.</w:t>
            </w:r>
          </w:p>
        </w:tc>
      </w:tr>
      <w:tr w:rsidR="003073CA" w14:paraId="67506CDF" w14:textId="77777777">
        <w:trPr>
          <w:trHeight w:val="2123"/>
        </w:trPr>
        <w:tc>
          <w:tcPr>
            <w:tcW w:w="756" w:type="dxa"/>
          </w:tcPr>
          <w:p w14:paraId="67506CD6" w14:textId="77777777" w:rsidR="003073CA" w:rsidRDefault="003073CA" w:rsidP="003073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14:paraId="67506CD7" w14:textId="77777777" w:rsidR="003073CA" w:rsidRDefault="003073CA" w:rsidP="003073CA">
            <w:pPr>
              <w:pStyle w:val="TableParagraph"/>
              <w:rPr>
                <w:sz w:val="20"/>
              </w:rPr>
            </w:pPr>
          </w:p>
          <w:p w14:paraId="67506CD8" w14:textId="77777777" w:rsidR="003073CA" w:rsidRDefault="003073CA" w:rsidP="003073CA">
            <w:pPr>
              <w:pStyle w:val="TableParagraph"/>
              <w:rPr>
                <w:sz w:val="20"/>
              </w:rPr>
            </w:pPr>
          </w:p>
          <w:p w14:paraId="67506CD9" w14:textId="77777777" w:rsidR="003073CA" w:rsidRDefault="003073CA" w:rsidP="003073CA">
            <w:pPr>
              <w:pStyle w:val="TableParagraph"/>
              <w:spacing w:before="199"/>
              <w:rPr>
                <w:sz w:val="20"/>
              </w:rPr>
            </w:pPr>
          </w:p>
          <w:sdt>
            <w:sdtPr>
              <w:rPr>
                <w:sz w:val="20"/>
              </w:rPr>
              <w:id w:val="445128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506CDA" w14:textId="33492866" w:rsidR="003073CA" w:rsidRDefault="000709FD" w:rsidP="003073CA">
                <w:pPr>
                  <w:pStyle w:val="TableParagraph"/>
                  <w:spacing w:before="1"/>
                  <w:ind w:right="29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190" w:type="dxa"/>
          </w:tcPr>
          <w:p w14:paraId="67506CDB" w14:textId="77777777" w:rsidR="003073CA" w:rsidRDefault="003073CA" w:rsidP="003073CA">
            <w:pPr>
              <w:pStyle w:val="TableParagraph"/>
              <w:spacing w:before="141"/>
              <w:ind w:left="107"/>
              <w:rPr>
                <w:sz w:val="20"/>
              </w:rPr>
            </w:pPr>
            <w:r>
              <w:rPr>
                <w:sz w:val="20"/>
              </w:rPr>
              <w:t>Growth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hormone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stimulation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employing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in:</w:t>
            </w:r>
          </w:p>
          <w:p w14:paraId="67506CDC" w14:textId="77777777" w:rsidR="003073CA" w:rsidRDefault="003073CA" w:rsidP="003073CA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  <w:tab w:val="left" w:pos="452"/>
              </w:tabs>
              <w:ind w:right="135"/>
              <w:rPr>
                <w:sz w:val="20"/>
              </w:rPr>
            </w:pPr>
            <w:r>
              <w:rPr>
                <w:sz w:val="20"/>
              </w:rPr>
              <w:t>Adults: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Insulin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tolerance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test,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glucagon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stimulation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test,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hormone–releasing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hormone (GHRH)-arginine stimulation test, macimorelin test.</w:t>
            </w:r>
          </w:p>
          <w:p w14:paraId="67506CDD" w14:textId="77777777" w:rsidR="003073CA" w:rsidRDefault="003073CA" w:rsidP="003073CA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</w:tabs>
              <w:spacing w:before="1"/>
              <w:ind w:left="451" w:hanging="344"/>
              <w:rPr>
                <w:sz w:val="20"/>
              </w:rPr>
            </w:pPr>
            <w:r>
              <w:rPr>
                <w:sz w:val="20"/>
              </w:rPr>
              <w:t>Transition: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Insulin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tolerance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glucagon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stimulation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test,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macimorelin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test.</w:t>
            </w:r>
          </w:p>
          <w:p w14:paraId="67506CDE" w14:textId="77777777" w:rsidR="003073CA" w:rsidRDefault="003073CA" w:rsidP="003073CA">
            <w:pPr>
              <w:pStyle w:val="TableParagraph"/>
              <w:spacing w:before="229"/>
              <w:ind w:left="94" w:right="133" w:firstLine="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Note: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Stimulation tests 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required when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hypopituitarism is diagnosed (≥3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pituitary hormone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deficits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gene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transcription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factor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mutations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present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(see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above).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Additional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tests are also not required if IGF-1 levels 2–4 weeks after stopping treatment remain below -2 SD.</w:t>
            </w:r>
          </w:p>
        </w:tc>
      </w:tr>
    </w:tbl>
    <w:p w14:paraId="67506CE0" w14:textId="77777777" w:rsidR="00F43582" w:rsidRDefault="00F43582">
      <w:pPr>
        <w:pStyle w:val="BodyText"/>
      </w:pPr>
    </w:p>
    <w:p w14:paraId="67506CE1" w14:textId="77777777" w:rsidR="00F43582" w:rsidRDefault="00FE0A77">
      <w:pPr>
        <w:pStyle w:val="BodyText"/>
        <w:spacing w:before="4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506CEB" wp14:editId="67506CEC">
                <wp:simplePos x="0" y="0"/>
                <wp:positionH relativeFrom="page">
                  <wp:posOffset>914400</wp:posOffset>
                </wp:positionH>
                <wp:positionV relativeFrom="paragraph">
                  <wp:posOffset>192798</wp:posOffset>
                </wp:positionV>
                <wp:extent cx="1828800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F7C9D" id="Graphic 4" o:spid="_x0000_s1026" style="position:absolute;margin-left:1in;margin-top:15.2pt;width:2in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" path="m1828800,l,,,762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7506CE2" w14:textId="77777777" w:rsidR="00F43582" w:rsidRDefault="00FE0A77">
      <w:pPr>
        <w:spacing w:before="92"/>
        <w:ind w:left="740"/>
        <w:rPr>
          <w:sz w:val="16"/>
        </w:rPr>
      </w:pPr>
      <w:bookmarkStart w:id="0" w:name="_bookmark0"/>
      <w:bookmarkEnd w:id="0"/>
      <w:r>
        <w:rPr>
          <w:sz w:val="16"/>
          <w:vertAlign w:val="superscript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Adult-onset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deficiency</w:t>
      </w:r>
    </w:p>
    <w:p w14:paraId="67506CE3" w14:textId="77777777" w:rsidR="00F43582" w:rsidRDefault="00FE0A77">
      <w:pPr>
        <w:spacing w:before="1"/>
        <w:ind w:left="740"/>
        <w:rPr>
          <w:sz w:val="16"/>
        </w:rPr>
      </w:pPr>
      <w:bookmarkStart w:id="1" w:name="_bookmark1"/>
      <w:bookmarkEnd w:id="1"/>
      <w:r>
        <w:rPr>
          <w:sz w:val="16"/>
          <w:vertAlign w:val="superscript"/>
        </w:rPr>
        <w:t>ii</w:t>
      </w:r>
      <w:r>
        <w:rPr>
          <w:spacing w:val="-4"/>
          <w:sz w:val="16"/>
        </w:rPr>
        <w:t xml:space="preserve"> </w:t>
      </w:r>
      <w:r>
        <w:rPr>
          <w:sz w:val="16"/>
        </w:rPr>
        <w:t>Transition</w:t>
      </w:r>
      <w:r>
        <w:rPr>
          <w:spacing w:val="-6"/>
          <w:sz w:val="16"/>
        </w:rPr>
        <w:t xml:space="preserve"> </w:t>
      </w:r>
      <w:r>
        <w:rPr>
          <w:sz w:val="16"/>
        </w:rPr>
        <w:t>from</w:t>
      </w:r>
      <w:r>
        <w:rPr>
          <w:spacing w:val="-5"/>
          <w:sz w:val="16"/>
        </w:rPr>
        <w:t xml:space="preserve"> </w:t>
      </w:r>
      <w:r>
        <w:rPr>
          <w:sz w:val="16"/>
        </w:rPr>
        <w:t>childhood,</w:t>
      </w:r>
      <w:r>
        <w:rPr>
          <w:spacing w:val="-5"/>
          <w:sz w:val="16"/>
        </w:rPr>
        <w:t xml:space="preserve"> </w:t>
      </w:r>
      <w:r>
        <w:rPr>
          <w:sz w:val="16"/>
        </w:rPr>
        <w:t>i.e.</w:t>
      </w:r>
      <w:r>
        <w:rPr>
          <w:spacing w:val="-2"/>
          <w:sz w:val="16"/>
        </w:rPr>
        <w:t xml:space="preserve"> </w:t>
      </w:r>
      <w:r>
        <w:rPr>
          <w:sz w:val="16"/>
        </w:rPr>
        <w:t>when</w:t>
      </w:r>
      <w:r>
        <w:rPr>
          <w:spacing w:val="-4"/>
          <w:sz w:val="16"/>
        </w:rPr>
        <w:t xml:space="preserve"> </w:t>
      </w:r>
      <w:r>
        <w:rPr>
          <w:sz w:val="16"/>
        </w:rPr>
        <w:t>linear</w:t>
      </w:r>
      <w:r>
        <w:rPr>
          <w:spacing w:val="-4"/>
          <w:sz w:val="16"/>
        </w:rPr>
        <w:t xml:space="preserve"> </w:t>
      </w:r>
      <w:r>
        <w:rPr>
          <w:sz w:val="16"/>
        </w:rPr>
        <w:t>growth</w:t>
      </w:r>
      <w:r>
        <w:rPr>
          <w:spacing w:val="-4"/>
          <w:sz w:val="16"/>
        </w:rPr>
        <w:t xml:space="preserve"> </w:t>
      </w:r>
      <w:r>
        <w:rPr>
          <w:sz w:val="16"/>
        </w:rPr>
        <w:t>has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ceased</w:t>
      </w:r>
    </w:p>
    <w:p w14:paraId="67506CE4" w14:textId="64D2D442" w:rsidR="00F43582" w:rsidRDefault="00F43582">
      <w:pPr>
        <w:spacing w:before="13"/>
        <w:ind w:left="9629"/>
        <w:rPr>
          <w:sz w:val="18"/>
        </w:rPr>
      </w:pPr>
    </w:p>
    <w:sectPr w:rsidR="00F43582">
      <w:type w:val="continuous"/>
      <w:pgSz w:w="11900" w:h="16850"/>
      <w:pgMar w:top="760" w:right="5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25B18"/>
    <w:multiLevelType w:val="hybridMultilevel"/>
    <w:tmpl w:val="ED50CE1E"/>
    <w:lvl w:ilvl="0" w:tplc="F7D412DC">
      <w:start w:val="1"/>
      <w:numFmt w:val="lowerLetter"/>
      <w:lvlText w:val="%1)"/>
      <w:lvlJc w:val="left"/>
      <w:pPr>
        <w:ind w:left="452" w:hanging="3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46E52DE">
      <w:numFmt w:val="bullet"/>
      <w:lvlText w:val="•"/>
      <w:lvlJc w:val="left"/>
      <w:pPr>
        <w:ind w:left="1332" w:hanging="346"/>
      </w:pPr>
      <w:rPr>
        <w:rFonts w:hint="default"/>
        <w:lang w:val="en-US" w:eastAsia="en-US" w:bidi="ar-SA"/>
      </w:rPr>
    </w:lvl>
    <w:lvl w:ilvl="2" w:tplc="80F01C4E">
      <w:numFmt w:val="bullet"/>
      <w:lvlText w:val="•"/>
      <w:lvlJc w:val="left"/>
      <w:pPr>
        <w:ind w:left="2204" w:hanging="346"/>
      </w:pPr>
      <w:rPr>
        <w:rFonts w:hint="default"/>
        <w:lang w:val="en-US" w:eastAsia="en-US" w:bidi="ar-SA"/>
      </w:rPr>
    </w:lvl>
    <w:lvl w:ilvl="3" w:tplc="2944785C">
      <w:numFmt w:val="bullet"/>
      <w:lvlText w:val="•"/>
      <w:lvlJc w:val="left"/>
      <w:pPr>
        <w:ind w:left="3076" w:hanging="346"/>
      </w:pPr>
      <w:rPr>
        <w:rFonts w:hint="default"/>
        <w:lang w:val="en-US" w:eastAsia="en-US" w:bidi="ar-SA"/>
      </w:rPr>
    </w:lvl>
    <w:lvl w:ilvl="4" w:tplc="F794A340">
      <w:numFmt w:val="bullet"/>
      <w:lvlText w:val="•"/>
      <w:lvlJc w:val="left"/>
      <w:pPr>
        <w:ind w:left="3948" w:hanging="346"/>
      </w:pPr>
      <w:rPr>
        <w:rFonts w:hint="default"/>
        <w:lang w:val="en-US" w:eastAsia="en-US" w:bidi="ar-SA"/>
      </w:rPr>
    </w:lvl>
    <w:lvl w:ilvl="5" w:tplc="65F601F4">
      <w:numFmt w:val="bullet"/>
      <w:lvlText w:val="•"/>
      <w:lvlJc w:val="left"/>
      <w:pPr>
        <w:ind w:left="4820" w:hanging="346"/>
      </w:pPr>
      <w:rPr>
        <w:rFonts w:hint="default"/>
        <w:lang w:val="en-US" w:eastAsia="en-US" w:bidi="ar-SA"/>
      </w:rPr>
    </w:lvl>
    <w:lvl w:ilvl="6" w:tplc="2ECE106E">
      <w:numFmt w:val="bullet"/>
      <w:lvlText w:val="•"/>
      <w:lvlJc w:val="left"/>
      <w:pPr>
        <w:ind w:left="5692" w:hanging="346"/>
      </w:pPr>
      <w:rPr>
        <w:rFonts w:hint="default"/>
        <w:lang w:val="en-US" w:eastAsia="en-US" w:bidi="ar-SA"/>
      </w:rPr>
    </w:lvl>
    <w:lvl w:ilvl="7" w:tplc="98521BE8">
      <w:numFmt w:val="bullet"/>
      <w:lvlText w:val="•"/>
      <w:lvlJc w:val="left"/>
      <w:pPr>
        <w:ind w:left="6564" w:hanging="346"/>
      </w:pPr>
      <w:rPr>
        <w:rFonts w:hint="default"/>
        <w:lang w:val="en-US" w:eastAsia="en-US" w:bidi="ar-SA"/>
      </w:rPr>
    </w:lvl>
    <w:lvl w:ilvl="8" w:tplc="E1867FD8">
      <w:numFmt w:val="bullet"/>
      <w:lvlText w:val="•"/>
      <w:lvlJc w:val="left"/>
      <w:pPr>
        <w:ind w:left="7436" w:hanging="346"/>
      </w:pPr>
      <w:rPr>
        <w:rFonts w:hint="default"/>
        <w:lang w:val="en-US" w:eastAsia="en-US" w:bidi="ar-SA"/>
      </w:rPr>
    </w:lvl>
  </w:abstractNum>
  <w:abstractNum w:abstractNumId="1" w15:restartNumberingAfterBreak="0">
    <w:nsid w:val="1DBF6B01"/>
    <w:multiLevelType w:val="hybridMultilevel"/>
    <w:tmpl w:val="906C1C30"/>
    <w:lvl w:ilvl="0" w:tplc="E89EAF7E">
      <w:start w:val="1"/>
      <w:numFmt w:val="lowerLetter"/>
      <w:lvlText w:val="%1)"/>
      <w:lvlJc w:val="left"/>
      <w:pPr>
        <w:ind w:left="647" w:hanging="4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F22E904A">
      <w:numFmt w:val="bullet"/>
      <w:lvlText w:val="•"/>
      <w:lvlJc w:val="left"/>
      <w:pPr>
        <w:ind w:left="1494" w:hanging="449"/>
      </w:pPr>
      <w:rPr>
        <w:rFonts w:hint="default"/>
        <w:lang w:val="en-US" w:eastAsia="en-US" w:bidi="ar-SA"/>
      </w:rPr>
    </w:lvl>
    <w:lvl w:ilvl="2" w:tplc="01F0C596">
      <w:numFmt w:val="bullet"/>
      <w:lvlText w:val="•"/>
      <w:lvlJc w:val="left"/>
      <w:pPr>
        <w:ind w:left="2348" w:hanging="449"/>
      </w:pPr>
      <w:rPr>
        <w:rFonts w:hint="default"/>
        <w:lang w:val="en-US" w:eastAsia="en-US" w:bidi="ar-SA"/>
      </w:rPr>
    </w:lvl>
    <w:lvl w:ilvl="3" w:tplc="B22A707C">
      <w:numFmt w:val="bullet"/>
      <w:lvlText w:val="•"/>
      <w:lvlJc w:val="left"/>
      <w:pPr>
        <w:ind w:left="3202" w:hanging="449"/>
      </w:pPr>
      <w:rPr>
        <w:rFonts w:hint="default"/>
        <w:lang w:val="en-US" w:eastAsia="en-US" w:bidi="ar-SA"/>
      </w:rPr>
    </w:lvl>
    <w:lvl w:ilvl="4" w:tplc="A070652A">
      <w:numFmt w:val="bullet"/>
      <w:lvlText w:val="•"/>
      <w:lvlJc w:val="left"/>
      <w:pPr>
        <w:ind w:left="4056" w:hanging="449"/>
      </w:pPr>
      <w:rPr>
        <w:rFonts w:hint="default"/>
        <w:lang w:val="en-US" w:eastAsia="en-US" w:bidi="ar-SA"/>
      </w:rPr>
    </w:lvl>
    <w:lvl w:ilvl="5" w:tplc="90A477BC">
      <w:numFmt w:val="bullet"/>
      <w:lvlText w:val="•"/>
      <w:lvlJc w:val="left"/>
      <w:pPr>
        <w:ind w:left="4910" w:hanging="449"/>
      </w:pPr>
      <w:rPr>
        <w:rFonts w:hint="default"/>
        <w:lang w:val="en-US" w:eastAsia="en-US" w:bidi="ar-SA"/>
      </w:rPr>
    </w:lvl>
    <w:lvl w:ilvl="6" w:tplc="01F0A4A4">
      <w:numFmt w:val="bullet"/>
      <w:lvlText w:val="•"/>
      <w:lvlJc w:val="left"/>
      <w:pPr>
        <w:ind w:left="5764" w:hanging="449"/>
      </w:pPr>
      <w:rPr>
        <w:rFonts w:hint="default"/>
        <w:lang w:val="en-US" w:eastAsia="en-US" w:bidi="ar-SA"/>
      </w:rPr>
    </w:lvl>
    <w:lvl w:ilvl="7" w:tplc="AF18AE78">
      <w:numFmt w:val="bullet"/>
      <w:lvlText w:val="•"/>
      <w:lvlJc w:val="left"/>
      <w:pPr>
        <w:ind w:left="6618" w:hanging="449"/>
      </w:pPr>
      <w:rPr>
        <w:rFonts w:hint="default"/>
        <w:lang w:val="en-US" w:eastAsia="en-US" w:bidi="ar-SA"/>
      </w:rPr>
    </w:lvl>
    <w:lvl w:ilvl="8" w:tplc="B16E3F6E">
      <w:numFmt w:val="bullet"/>
      <w:lvlText w:val="•"/>
      <w:lvlJc w:val="left"/>
      <w:pPr>
        <w:ind w:left="7472" w:hanging="449"/>
      </w:pPr>
      <w:rPr>
        <w:rFonts w:hint="default"/>
        <w:lang w:val="en-US" w:eastAsia="en-US" w:bidi="ar-SA"/>
      </w:rPr>
    </w:lvl>
  </w:abstractNum>
  <w:num w:numId="1" w16cid:durableId="1331760746">
    <w:abstractNumId w:val="0"/>
  </w:num>
  <w:num w:numId="2" w16cid:durableId="23404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82"/>
    <w:rsid w:val="000709FD"/>
    <w:rsid w:val="002E466F"/>
    <w:rsid w:val="003073CA"/>
    <w:rsid w:val="00853783"/>
    <w:rsid w:val="008B09F2"/>
    <w:rsid w:val="00A07C88"/>
    <w:rsid w:val="00AE1CC0"/>
    <w:rsid w:val="00BE5BAE"/>
    <w:rsid w:val="00C552D8"/>
    <w:rsid w:val="00F15A4A"/>
    <w:rsid w:val="00F43582"/>
    <w:rsid w:val="00FE0A77"/>
    <w:rsid w:val="00FE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506C99"/>
  <w15:docId w15:val="{36C839ED-9DBF-4E17-A96D-A0D3D92A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0"/>
      <w:ind w:left="2261" w:right="1115" w:hanging="879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E0A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wada-ama.org/en/resources/world-anti-doping-code-and-international-standards/international-standard-therapeutic-us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40D2551FD534487246D36E692CD22" ma:contentTypeVersion="12" ma:contentTypeDescription="Create a new document." ma:contentTypeScope="" ma:versionID="088e922c147c7227ecc833f6667322a9">
  <xsd:schema xmlns:xsd="http://www.w3.org/2001/XMLSchema" xmlns:xs="http://www.w3.org/2001/XMLSchema" xmlns:p="http://schemas.microsoft.com/office/2006/metadata/properties" xmlns:ns2="9d13e5dc-0f79-49d1-9199-8730e30c263b" xmlns:ns3="28ed8bd3-af6f-43e5-8d6b-804a9e1a98e0" targetNamespace="http://schemas.microsoft.com/office/2006/metadata/properties" ma:root="true" ma:fieldsID="ba093e254412eec6c5497470501dbb15" ns2:_="" ns3:_="">
    <xsd:import namespace="9d13e5dc-0f79-49d1-9199-8730e30c263b"/>
    <xsd:import namespace="28ed8bd3-af6f-43e5-8d6b-804a9e1a9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3e5dc-0f79-49d1-9199-8730e30c2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cd0727-9b09-406f-9bca-0468149a1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8bd3-af6f-43e5-8d6b-804a9e1a9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13e5dc-0f79-49d1-9199-8730e30c263b">
      <Terms xmlns="http://schemas.microsoft.com/office/infopath/2007/PartnerControls"/>
    </lcf76f155ced4ddcb4097134ff3c332f>
    <SharedWithUsers xmlns="28ed8bd3-af6f-43e5-8d6b-804a9e1a98e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42C1B-D788-4ED7-8F54-34B8EF7AA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3e5dc-0f79-49d1-9199-8730e30c263b"/>
    <ds:schemaRef ds:uri="28ed8bd3-af6f-43e5-8d6b-804a9e1a9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A2939-7694-4684-92E6-15B5E358FC71}">
  <ds:schemaRefs>
    <ds:schemaRef ds:uri="http://purl.org/dc/dcmitype/"/>
    <ds:schemaRef ds:uri="306af915-891b-49e5-8edc-692e57a4f18d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d1c0b47-c73c-4900-b63d-72043b1bd1fa"/>
    <ds:schemaRef ds:uri="http://purl.org/dc/terms/"/>
    <ds:schemaRef ds:uri="9d13e5dc-0f79-49d1-9199-8730e30c263b"/>
    <ds:schemaRef ds:uri="28ed8bd3-af6f-43e5-8d6b-804a9e1a98e0"/>
  </ds:schemaRefs>
</ds:datastoreItem>
</file>

<file path=customXml/itemProps3.xml><?xml version="1.0" encoding="utf-8"?>
<ds:datastoreItem xmlns:ds="http://schemas.openxmlformats.org/officeDocument/2006/customXml" ds:itemID="{76713927-8AD5-44D9-9353-79C01EACA4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2969</Characters>
  <Application>Microsoft Office Word</Application>
  <DocSecurity>0</DocSecurity>
  <Lines>212</Lines>
  <Paragraphs>109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Grimm</dc:creator>
  <dc:description/>
  <cp:lastModifiedBy>Victoria Forster</cp:lastModifiedBy>
  <cp:revision>12</cp:revision>
  <dcterms:created xsi:type="dcterms:W3CDTF">2024-04-17T00:04:00Z</dcterms:created>
  <dcterms:modified xsi:type="dcterms:W3CDTF">2024-10-30T19:29:00Z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0x0101007BB40D2551FD534487246D36E692CD22</vt:lpwstr>
  </property>
  <property fmtid="{D5CDD505-2E9C-101B-9397-08002B2CF9AE}" pid="3" name="Created">
    <vt:filetime>2022-11-09T00:00:00Z</vt:filetime>
  </property>
  <property fmtid="{D5CDD505-2E9C-101B-9397-08002B2CF9AE}" pid="4" name="Creator">
    <vt:lpwstr>Acrobat PDFMaker 15 for Word</vt:lpwstr>
  </property>
  <property fmtid="{D5CDD505-2E9C-101B-9397-08002B2CF9AE}" pid="5" name="LastSaved">
    <vt:filetime>2024-04-17T00:00:00Z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15.0</vt:lpwstr>
  </property>
  <property fmtid="{D5CDD505-2E9C-101B-9397-08002B2CF9AE}" pid="8" name="SourceModified">
    <vt:lpwstr>D:20221109124106</vt:lpwstr>
  </property>
  <property fmtid="{D5CDD505-2E9C-101B-9397-08002B2CF9AE}" pid="9" name="GrammarlyDocumentId">
    <vt:lpwstr>1e4b042d47cd6cafdd77983a2dde90ab6ee8908d61f505e7706244f308cef000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